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BBFC" w14:textId="77777777" w:rsidR="00660C04" w:rsidRPr="00EC13BC" w:rsidRDefault="00660C04" w:rsidP="00660C04">
      <w:pPr>
        <w:jc w:val="center"/>
        <w:rPr>
          <w:b/>
          <w:color w:val="000000" w:themeColor="text1"/>
        </w:rPr>
      </w:pPr>
      <w:r w:rsidRPr="00EC13BC">
        <w:rPr>
          <w:b/>
          <w:color w:val="000000" w:themeColor="text1"/>
        </w:rPr>
        <w:t>LIETUVOS RESPUBLIKOS KONSTITUCINIAM TEISMUI</w:t>
      </w:r>
    </w:p>
    <w:p w14:paraId="3AF67888" w14:textId="77777777" w:rsidR="00660C04" w:rsidRPr="00EC13BC" w:rsidRDefault="00660C04" w:rsidP="00660C04">
      <w:pPr>
        <w:jc w:val="center"/>
        <w:rPr>
          <w:bCs/>
          <w:color w:val="000000" w:themeColor="text1"/>
        </w:rPr>
      </w:pPr>
      <w:r w:rsidRPr="00EC13BC">
        <w:rPr>
          <w:bCs/>
          <w:color w:val="000000" w:themeColor="text1"/>
        </w:rPr>
        <w:t>Gedimino pr. 36, 01104 Vilnius</w:t>
      </w:r>
    </w:p>
    <w:p w14:paraId="1F79CFBE" w14:textId="77777777" w:rsidR="006176F3" w:rsidRPr="00EC13BC" w:rsidRDefault="006176F3" w:rsidP="007A1AA5">
      <w:pPr>
        <w:rPr>
          <w:b/>
          <w:color w:val="000000" w:themeColor="text1"/>
        </w:rPr>
      </w:pPr>
    </w:p>
    <w:p w14:paraId="5A4B37E5" w14:textId="77777777" w:rsidR="00022087" w:rsidRPr="00EC13BC" w:rsidRDefault="00F40B23" w:rsidP="00022087">
      <w:pPr>
        <w:jc w:val="both"/>
        <w:rPr>
          <w:color w:val="000000" w:themeColor="text1"/>
        </w:rPr>
      </w:pPr>
      <w:r w:rsidRPr="00EC13BC">
        <w:rPr>
          <w:b/>
          <w:color w:val="000000" w:themeColor="text1"/>
        </w:rPr>
        <w:t>Pareiškėjas</w:t>
      </w:r>
      <w:r w:rsidR="007A1AA5" w:rsidRPr="00EC13BC">
        <w:rPr>
          <w:color w:val="000000" w:themeColor="text1"/>
        </w:rPr>
        <w:t xml:space="preserve"> </w:t>
      </w:r>
      <w:r w:rsidR="007A1AA5" w:rsidRPr="00EC13BC">
        <w:rPr>
          <w:color w:val="000000" w:themeColor="text1"/>
        </w:rPr>
        <w:br/>
      </w:r>
      <w:r w:rsidR="00C40516" w:rsidRPr="00EC13BC">
        <w:rPr>
          <w:color w:val="000000" w:themeColor="text1"/>
        </w:rPr>
        <w:t>LIETUVOS RESPUBLIKOS SEIMO NARIŲ GRUPĖ</w:t>
      </w:r>
    </w:p>
    <w:p w14:paraId="1EC23DE8" w14:textId="185CBC1C" w:rsidR="006176F3" w:rsidRPr="00EC13BC" w:rsidRDefault="00290CF3" w:rsidP="00022087">
      <w:pPr>
        <w:jc w:val="both"/>
        <w:rPr>
          <w:color w:val="000000" w:themeColor="text1"/>
        </w:rPr>
      </w:pPr>
      <w:r w:rsidRPr="00EC13BC">
        <w:rPr>
          <w:color w:val="000000" w:themeColor="text1"/>
        </w:rPr>
        <w:t>Gedimino pr. 53, 01109 Vilnius, Lietuva</w:t>
      </w:r>
    </w:p>
    <w:p w14:paraId="38A94D5F" w14:textId="77777777" w:rsidR="00022087" w:rsidRPr="00EC13BC" w:rsidRDefault="00022087" w:rsidP="00022087">
      <w:pPr>
        <w:jc w:val="both"/>
        <w:rPr>
          <w:color w:val="000000" w:themeColor="text1"/>
        </w:rPr>
      </w:pPr>
    </w:p>
    <w:p w14:paraId="1CCDB644" w14:textId="6F7F509A" w:rsidR="00EA07E0" w:rsidRPr="00EC13BC" w:rsidRDefault="00660C04" w:rsidP="00022087">
      <w:pPr>
        <w:jc w:val="both"/>
        <w:rPr>
          <w:b/>
          <w:color w:val="000000" w:themeColor="text1"/>
        </w:rPr>
      </w:pPr>
      <w:r w:rsidRPr="00EC13BC">
        <w:rPr>
          <w:b/>
          <w:color w:val="000000" w:themeColor="text1"/>
        </w:rPr>
        <w:t xml:space="preserve">Pareiškėjo </w:t>
      </w:r>
      <w:r w:rsidR="00EE3384">
        <w:rPr>
          <w:b/>
          <w:color w:val="000000" w:themeColor="text1"/>
        </w:rPr>
        <w:t>atstovai</w:t>
      </w:r>
      <w:bookmarkStart w:id="0" w:name="_GoBack"/>
      <w:bookmarkEnd w:id="0"/>
    </w:p>
    <w:p w14:paraId="563CD995" w14:textId="2CDE17BD" w:rsidR="00660C04" w:rsidRPr="00EC13BC" w:rsidRDefault="00EE3384" w:rsidP="00022087">
      <w:pPr>
        <w:jc w:val="both"/>
        <w:rPr>
          <w:color w:val="000000" w:themeColor="text1"/>
        </w:rPr>
      </w:pPr>
      <w:r>
        <w:rPr>
          <w:color w:val="000000" w:themeColor="text1"/>
        </w:rPr>
        <w:t>Seimo nariai</w:t>
      </w:r>
      <w:r w:rsidR="00D80FD1" w:rsidRPr="00EC13BC">
        <w:rPr>
          <w:color w:val="000000" w:themeColor="text1"/>
        </w:rPr>
        <w:t>:</w:t>
      </w:r>
      <w:r w:rsidR="00D80FD1" w:rsidRPr="00EC13BC">
        <w:rPr>
          <w:color w:val="000000" w:themeColor="text1"/>
        </w:rPr>
        <w:tab/>
      </w:r>
      <w:r w:rsidR="00D80FD1" w:rsidRPr="00EC13BC">
        <w:rPr>
          <w:color w:val="000000" w:themeColor="text1"/>
        </w:rPr>
        <w:tab/>
      </w:r>
      <w:r>
        <w:rPr>
          <w:color w:val="000000" w:themeColor="text1"/>
        </w:rPr>
        <w:t>Julius Sabatauskas, Liudas Jonaitis, Tomas Bičiūnas</w:t>
      </w:r>
    </w:p>
    <w:p w14:paraId="1862CEDE" w14:textId="3B07F37C" w:rsidR="00022087" w:rsidRPr="00224F03" w:rsidRDefault="00224F03" w:rsidP="00224F03">
      <w:pPr>
        <w:spacing w:after="120"/>
        <w:jc w:val="both"/>
        <w:rPr>
          <w:i/>
          <w:iCs/>
          <w:color w:val="000000" w:themeColor="text1"/>
        </w:rPr>
      </w:pPr>
      <w:r>
        <w:rPr>
          <w:color w:val="000000" w:themeColor="text1"/>
        </w:rPr>
        <w:tab/>
      </w:r>
      <w:r>
        <w:rPr>
          <w:color w:val="000000" w:themeColor="text1"/>
        </w:rPr>
        <w:tab/>
      </w:r>
      <w:r>
        <w:rPr>
          <w:color w:val="000000" w:themeColor="text1"/>
        </w:rPr>
        <w:tab/>
      </w:r>
    </w:p>
    <w:p w14:paraId="77740DFB" w14:textId="77777777" w:rsidR="00660C04" w:rsidRPr="00EC13BC" w:rsidRDefault="00660C04" w:rsidP="00022087">
      <w:pPr>
        <w:jc w:val="both"/>
        <w:rPr>
          <w:b/>
          <w:bCs/>
          <w:color w:val="000000" w:themeColor="text1"/>
        </w:rPr>
      </w:pPr>
      <w:r w:rsidRPr="00EC13BC">
        <w:rPr>
          <w:b/>
          <w:bCs/>
          <w:color w:val="000000" w:themeColor="text1"/>
        </w:rPr>
        <w:t xml:space="preserve">Ginčijamą </w:t>
      </w:r>
      <w:r w:rsidR="00A97F7E" w:rsidRPr="00EC13BC">
        <w:rPr>
          <w:b/>
          <w:bCs/>
          <w:color w:val="000000" w:themeColor="text1"/>
        </w:rPr>
        <w:t xml:space="preserve">teisės </w:t>
      </w:r>
      <w:r w:rsidRPr="00EC13BC">
        <w:rPr>
          <w:b/>
          <w:bCs/>
          <w:color w:val="000000" w:themeColor="text1"/>
        </w:rPr>
        <w:t xml:space="preserve">aktą priėmusi valstybės institucija </w:t>
      </w:r>
    </w:p>
    <w:p w14:paraId="3A4942C1" w14:textId="24DF4343" w:rsidR="003F0CD4" w:rsidRPr="00EC13BC" w:rsidRDefault="003F0CD4" w:rsidP="00022087">
      <w:pPr>
        <w:jc w:val="both"/>
        <w:rPr>
          <w:color w:val="000000" w:themeColor="text1"/>
        </w:rPr>
      </w:pPr>
      <w:r w:rsidRPr="00EC13BC">
        <w:rPr>
          <w:color w:val="000000" w:themeColor="text1"/>
        </w:rPr>
        <w:t>Valstybės institucijos pavadinimas:</w:t>
      </w:r>
      <w:r w:rsidR="00290CF3" w:rsidRPr="00EC13BC">
        <w:rPr>
          <w:color w:val="000000" w:themeColor="text1"/>
        </w:rPr>
        <w:t xml:space="preserve"> Lietuvos Respublikos Seimas</w:t>
      </w:r>
    </w:p>
    <w:p w14:paraId="2792C799" w14:textId="28A4129D" w:rsidR="003F0CD4" w:rsidRPr="00EC13BC" w:rsidRDefault="003F0CD4" w:rsidP="00022087">
      <w:pPr>
        <w:jc w:val="both"/>
        <w:rPr>
          <w:color w:val="000000" w:themeColor="text1"/>
        </w:rPr>
      </w:pPr>
      <w:r w:rsidRPr="00EC13BC">
        <w:rPr>
          <w:color w:val="000000" w:themeColor="text1"/>
        </w:rPr>
        <w:t>Valstybės institucijos adresas:</w:t>
      </w:r>
      <w:r w:rsidR="00290CF3" w:rsidRPr="00EC13BC">
        <w:rPr>
          <w:color w:val="000000" w:themeColor="text1"/>
        </w:rPr>
        <w:t xml:space="preserve"> Gedimino pr. 53, 01109 Vilnius, Lietuva</w:t>
      </w:r>
    </w:p>
    <w:p w14:paraId="3885900C" w14:textId="77777777" w:rsidR="006176F3" w:rsidRPr="00EC13BC" w:rsidRDefault="006176F3" w:rsidP="00022087">
      <w:pPr>
        <w:jc w:val="both"/>
        <w:rPr>
          <w:color w:val="000000" w:themeColor="text1"/>
        </w:rPr>
      </w:pPr>
    </w:p>
    <w:p w14:paraId="76F40089" w14:textId="77777777" w:rsidR="00660C04" w:rsidRPr="00EC13BC" w:rsidRDefault="003F0CD4" w:rsidP="00022087">
      <w:pPr>
        <w:jc w:val="both"/>
        <w:rPr>
          <w:b/>
          <w:bCs/>
          <w:color w:val="000000" w:themeColor="text1"/>
        </w:rPr>
      </w:pPr>
      <w:bookmarkStart w:id="1" w:name="_Hlk18307025"/>
      <w:r w:rsidRPr="00EC13BC">
        <w:rPr>
          <w:b/>
          <w:bCs/>
          <w:color w:val="000000" w:themeColor="text1"/>
        </w:rPr>
        <w:t>Ginčijamas teisės aktas</w:t>
      </w:r>
      <w:bookmarkEnd w:id="1"/>
      <w:r w:rsidR="00660C04" w:rsidRPr="00EC13BC">
        <w:rPr>
          <w:b/>
          <w:bCs/>
          <w:color w:val="000000" w:themeColor="text1"/>
        </w:rPr>
        <w:t xml:space="preserve"> </w:t>
      </w:r>
    </w:p>
    <w:p w14:paraId="044D4C44" w14:textId="4401B3BC" w:rsidR="008E78C6" w:rsidRPr="00EC13BC" w:rsidRDefault="00290CF3" w:rsidP="008E78C6">
      <w:pPr>
        <w:pStyle w:val="Sraopastraipa"/>
        <w:tabs>
          <w:tab w:val="left" w:pos="567"/>
        </w:tabs>
        <w:ind w:left="0"/>
        <w:jc w:val="both"/>
        <w:rPr>
          <w:color w:val="000000" w:themeColor="text1"/>
        </w:rPr>
      </w:pPr>
      <w:r w:rsidRPr="00EC13BC">
        <w:rPr>
          <w:color w:val="000000" w:themeColor="text1"/>
        </w:rPr>
        <w:t>Lietuvos Respublikos mokslo ir studijų įstatym</w:t>
      </w:r>
      <w:r w:rsidR="00C40516" w:rsidRPr="00EC13BC">
        <w:rPr>
          <w:color w:val="000000" w:themeColor="text1"/>
        </w:rPr>
        <w:t>o</w:t>
      </w:r>
      <w:r w:rsidR="0044430D" w:rsidRPr="00EC13BC">
        <w:rPr>
          <w:color w:val="000000" w:themeColor="text1"/>
        </w:rPr>
        <w:t xml:space="preserve"> (2016 m. birželio 29 d. redakcija)</w:t>
      </w:r>
      <w:r w:rsidR="00C40516" w:rsidRPr="00EC13BC">
        <w:rPr>
          <w:color w:val="000000" w:themeColor="text1"/>
        </w:rPr>
        <w:t xml:space="preserve"> </w:t>
      </w:r>
      <w:r w:rsidRPr="00EC13BC">
        <w:rPr>
          <w:color w:val="000000" w:themeColor="text1"/>
          <w:lang w:eastAsia="en-GB"/>
        </w:rPr>
        <w:t>59 straipsnio 7 dali</w:t>
      </w:r>
      <w:r w:rsidR="00C43400" w:rsidRPr="00EC13BC">
        <w:rPr>
          <w:color w:val="000000" w:themeColor="text1"/>
          <w:lang w:eastAsia="en-GB"/>
        </w:rPr>
        <w:t>e</w:t>
      </w:r>
      <w:r w:rsidRPr="00EC13BC">
        <w:rPr>
          <w:color w:val="000000" w:themeColor="text1"/>
          <w:lang w:eastAsia="en-GB"/>
        </w:rPr>
        <w:t>s</w:t>
      </w:r>
      <w:r w:rsidR="00C43400" w:rsidRPr="00EC13BC">
        <w:rPr>
          <w:color w:val="000000" w:themeColor="text1"/>
          <w:lang w:eastAsia="en-GB"/>
        </w:rPr>
        <w:t xml:space="preserve"> </w:t>
      </w:r>
      <w:r w:rsidR="002C55EA" w:rsidRPr="00EC13BC">
        <w:rPr>
          <w:color w:val="000000" w:themeColor="text1"/>
          <w:lang w:eastAsia="en-GB"/>
        </w:rPr>
        <w:t>(</w:t>
      </w:r>
      <w:r w:rsidR="00D80FD1" w:rsidRPr="00EC13BC">
        <w:rPr>
          <w:color w:val="000000" w:themeColor="text1"/>
          <w:lang w:eastAsia="en-GB"/>
        </w:rPr>
        <w:t xml:space="preserve">2022 m. birželio </w:t>
      </w:r>
      <w:r w:rsidR="00D80FD1" w:rsidRPr="008E78C6">
        <w:rPr>
          <w:color w:val="000000" w:themeColor="text1"/>
          <w:lang w:eastAsia="en-GB"/>
        </w:rPr>
        <w:t>30 d. redakcija</w:t>
      </w:r>
      <w:r w:rsidR="002C55EA" w:rsidRPr="008E78C6">
        <w:rPr>
          <w:color w:val="000000" w:themeColor="text1"/>
          <w:lang w:eastAsia="en-GB"/>
        </w:rPr>
        <w:t>)</w:t>
      </w:r>
      <w:r w:rsidR="00C43400" w:rsidRPr="008E78C6">
        <w:rPr>
          <w:color w:val="000000" w:themeColor="text1"/>
          <w:lang w:eastAsia="en-GB"/>
        </w:rPr>
        <w:t xml:space="preserve"> nuostatos</w:t>
      </w:r>
      <w:r w:rsidR="008E78C6" w:rsidRPr="008E78C6">
        <w:rPr>
          <w:color w:val="000000" w:themeColor="text1"/>
          <w:lang w:eastAsia="en-GB"/>
        </w:rPr>
        <w:t>: „</w:t>
      </w:r>
      <w:r w:rsidR="008E78C6" w:rsidRPr="00EC13BC">
        <w:rPr>
          <w:i/>
          <w:iCs/>
          <w:color w:val="000000" w:themeColor="text1"/>
          <w:lang w:eastAsia="en-GB"/>
        </w:rPr>
        <w:t>Asmenų, stojančių į trumposios pakopos, pirmosios pakopos, vientisąsias ir profesines studijas, priėmimas vykdomas centralizuotai. Centralizuotą priėmimą vykdo švietimo, mokslo ir sporto ministro įgaliota institucija švietimo, mokslo ir sporto ministro nustatyta tvarka.</w:t>
      </w:r>
      <w:r w:rsidR="008E78C6" w:rsidRPr="00EC13BC">
        <w:rPr>
          <w:color w:val="000000" w:themeColor="text1"/>
          <w:lang w:eastAsia="en-GB"/>
        </w:rPr>
        <w:t xml:space="preserve"> [...]“.</w:t>
      </w:r>
    </w:p>
    <w:p w14:paraId="34E09B30" w14:textId="2473917D" w:rsidR="001D5032" w:rsidRPr="00EC13BC" w:rsidRDefault="001D5032" w:rsidP="00D80FD1">
      <w:pPr>
        <w:spacing w:after="120"/>
        <w:jc w:val="both"/>
        <w:rPr>
          <w:color w:val="000000" w:themeColor="text1"/>
          <w:lang w:eastAsia="en-GB"/>
        </w:rPr>
      </w:pPr>
    </w:p>
    <w:p w14:paraId="33542CF6" w14:textId="00C9081C" w:rsidR="002C55EA" w:rsidRPr="00EC13BC" w:rsidRDefault="002C55EA" w:rsidP="002C55EA">
      <w:pPr>
        <w:jc w:val="both"/>
        <w:rPr>
          <w:color w:val="000000" w:themeColor="text1"/>
        </w:rPr>
      </w:pPr>
      <w:r w:rsidRPr="00EC13BC">
        <w:rPr>
          <w:color w:val="000000" w:themeColor="text1"/>
          <w:lang w:eastAsia="en-GB"/>
        </w:rPr>
        <w:t xml:space="preserve">Lietuvos Respublikos mokslo ir studijų įstatymas: Teisės akto Nr. </w:t>
      </w:r>
      <w:r w:rsidRPr="00EC13BC">
        <w:rPr>
          <w:color w:val="000000" w:themeColor="text1"/>
        </w:rPr>
        <w:t>XI-242, Teisės akto paskelbimo šaltinis: Valstybės žinios, 2009-05-12, Nr. 54-2140.</w:t>
      </w:r>
    </w:p>
    <w:p w14:paraId="3B48DC42" w14:textId="6C7D7FB1" w:rsidR="0044430D" w:rsidRPr="00EC13BC" w:rsidRDefault="0044430D" w:rsidP="0044430D">
      <w:pPr>
        <w:jc w:val="both"/>
        <w:rPr>
          <w:color w:val="000000" w:themeColor="text1"/>
        </w:rPr>
      </w:pPr>
      <w:r w:rsidRPr="00EC13BC">
        <w:rPr>
          <w:color w:val="000000" w:themeColor="text1"/>
          <w:lang w:eastAsia="en-GB"/>
        </w:rPr>
        <w:t>Lietuvos Respublikos mokslo ir studijų įstatymo nauja redakcija, nustatyta 2016</w:t>
      </w:r>
      <w:r w:rsidR="00D80FD1" w:rsidRPr="00EC13BC">
        <w:rPr>
          <w:color w:val="000000" w:themeColor="text1"/>
          <w:lang w:eastAsia="en-GB"/>
        </w:rPr>
        <w:t xml:space="preserve"> m. birželio </w:t>
      </w:r>
      <w:r w:rsidRPr="00EC13BC">
        <w:rPr>
          <w:color w:val="000000" w:themeColor="text1"/>
          <w:lang w:eastAsia="en-GB"/>
        </w:rPr>
        <w:t>29</w:t>
      </w:r>
      <w:r w:rsidR="00D80FD1" w:rsidRPr="00EC13BC">
        <w:rPr>
          <w:color w:val="000000" w:themeColor="text1"/>
          <w:lang w:eastAsia="en-GB"/>
        </w:rPr>
        <w:t xml:space="preserve"> d.</w:t>
      </w:r>
      <w:r w:rsidRPr="00EC13BC">
        <w:rPr>
          <w:color w:val="000000" w:themeColor="text1"/>
          <w:lang w:eastAsia="en-GB"/>
        </w:rPr>
        <w:t xml:space="preserve">, </w:t>
      </w:r>
      <w:r w:rsidR="00D80FD1" w:rsidRPr="00EC13BC">
        <w:rPr>
          <w:i/>
          <w:iCs/>
          <w:color w:val="000000" w:themeColor="text1"/>
        </w:rPr>
        <w:t xml:space="preserve">Lietuvos Respublikos mokslo ir studijų įstatymo Nr. XI-242 pakeitimo įstatymas </w:t>
      </w:r>
      <w:r w:rsidR="00D80FD1" w:rsidRPr="00EC13BC">
        <w:rPr>
          <w:color w:val="000000" w:themeColor="text1"/>
          <w:lang w:eastAsia="en-GB"/>
        </w:rPr>
        <w:t xml:space="preserve">Nr. </w:t>
      </w:r>
      <w:r w:rsidR="00D80FD1" w:rsidRPr="00EC13BC">
        <w:rPr>
          <w:color w:val="000000" w:themeColor="text1"/>
        </w:rPr>
        <w:t xml:space="preserve">XII-2534, paskelbta TAR 2016-07-14. </w:t>
      </w:r>
    </w:p>
    <w:p w14:paraId="7A7CCD89" w14:textId="4F626946" w:rsidR="00290CF3" w:rsidRPr="00EC13BC" w:rsidRDefault="002C55EA" w:rsidP="00022087">
      <w:pPr>
        <w:jc w:val="both"/>
        <w:rPr>
          <w:color w:val="000000" w:themeColor="text1"/>
          <w:lang w:eastAsia="en-GB"/>
        </w:rPr>
      </w:pPr>
      <w:r w:rsidRPr="00EC13BC">
        <w:rPr>
          <w:color w:val="000000" w:themeColor="text1"/>
        </w:rPr>
        <w:t xml:space="preserve">Lietuvos Respublikos mokslo ir studijų įstatymo </w:t>
      </w:r>
      <w:r w:rsidR="00E04779" w:rsidRPr="00EC13BC">
        <w:rPr>
          <w:color w:val="000000" w:themeColor="text1"/>
        </w:rPr>
        <w:t>(2016 m. birželio 29 d. redakcija)</w:t>
      </w:r>
      <w:r w:rsidR="00E04779" w:rsidRPr="00EC13BC">
        <w:rPr>
          <w:color w:val="000000" w:themeColor="text1"/>
          <w:lang w:eastAsia="en-GB"/>
        </w:rPr>
        <w:t xml:space="preserve"> </w:t>
      </w:r>
      <w:r w:rsidRPr="00EC13BC">
        <w:rPr>
          <w:color w:val="000000" w:themeColor="text1"/>
          <w:lang w:eastAsia="en-GB"/>
        </w:rPr>
        <w:t>59 straipsnio</w:t>
      </w:r>
      <w:r w:rsidR="00D80FD1" w:rsidRPr="00EC13BC">
        <w:rPr>
          <w:color w:val="000000" w:themeColor="text1"/>
          <w:lang w:eastAsia="en-GB"/>
        </w:rPr>
        <w:t xml:space="preserve"> </w:t>
      </w:r>
      <w:r w:rsidRPr="00EC13BC">
        <w:rPr>
          <w:color w:val="000000" w:themeColor="text1"/>
          <w:lang w:eastAsia="en-GB"/>
        </w:rPr>
        <w:t>7 dali</w:t>
      </w:r>
      <w:r w:rsidR="00D80FD1" w:rsidRPr="00EC13BC">
        <w:rPr>
          <w:color w:val="000000" w:themeColor="text1"/>
          <w:lang w:eastAsia="en-GB"/>
        </w:rPr>
        <w:t>e</w:t>
      </w:r>
      <w:r w:rsidRPr="00EC13BC">
        <w:rPr>
          <w:color w:val="000000" w:themeColor="text1"/>
          <w:lang w:eastAsia="en-GB"/>
        </w:rPr>
        <w:t xml:space="preserve">s </w:t>
      </w:r>
      <w:r w:rsidR="00D80FD1" w:rsidRPr="00EC13BC">
        <w:rPr>
          <w:color w:val="000000" w:themeColor="text1"/>
          <w:lang w:eastAsia="en-GB"/>
        </w:rPr>
        <w:t>nauja redakcija</w:t>
      </w:r>
      <w:r w:rsidR="00D97CDB">
        <w:rPr>
          <w:color w:val="000000" w:themeColor="text1"/>
          <w:lang w:eastAsia="en-GB"/>
        </w:rPr>
        <w:t>,</w:t>
      </w:r>
      <w:r w:rsidR="00D80FD1" w:rsidRPr="00EC13BC">
        <w:rPr>
          <w:color w:val="000000" w:themeColor="text1"/>
          <w:lang w:eastAsia="en-GB"/>
        </w:rPr>
        <w:t xml:space="preserve"> nustatyta</w:t>
      </w:r>
      <w:r w:rsidRPr="00EC13BC">
        <w:rPr>
          <w:i/>
          <w:iCs/>
          <w:color w:val="000000" w:themeColor="text1"/>
          <w:lang w:eastAsia="en-GB"/>
        </w:rPr>
        <w:t xml:space="preserve"> </w:t>
      </w:r>
      <w:r w:rsidR="00D80FD1" w:rsidRPr="00EC13BC">
        <w:rPr>
          <w:color w:val="000000" w:themeColor="text1"/>
        </w:rPr>
        <w:t xml:space="preserve">2022 m. birželio 30 d., </w:t>
      </w:r>
      <w:r w:rsidR="001D5032" w:rsidRPr="00EC13BC">
        <w:rPr>
          <w:i/>
          <w:iCs/>
          <w:color w:val="000000" w:themeColor="text1"/>
          <w:lang w:eastAsia="en-GB"/>
        </w:rPr>
        <w:t>Lietuvos Respublikos mokslo ir studijų įstatymo Nr. XI-242 46, 59, 74, 75, 75-1, 75-2, 75-3, 76, 77, 82, 83 straipsnių pakeitimo, 9 straipsnio pripažinimo netekusiu galios ir Įstatymo papildymo 76-1, 76-2, 83-1 straipsniais įstatym</w:t>
      </w:r>
      <w:r w:rsidR="00D80FD1" w:rsidRPr="00EC13BC">
        <w:rPr>
          <w:i/>
          <w:iCs/>
          <w:color w:val="000000" w:themeColor="text1"/>
          <w:lang w:eastAsia="en-GB"/>
        </w:rPr>
        <w:t>o</w:t>
      </w:r>
      <w:r w:rsidR="001D5032" w:rsidRPr="00EC13BC">
        <w:rPr>
          <w:i/>
          <w:iCs/>
          <w:color w:val="000000" w:themeColor="text1"/>
          <w:lang w:eastAsia="en-GB"/>
        </w:rPr>
        <w:t xml:space="preserve"> Nr. XIV-654 3 ir 16 straipsnių pakeitimo įstatymas</w:t>
      </w:r>
      <w:r w:rsidR="001D5032" w:rsidRPr="00EC13BC">
        <w:rPr>
          <w:color w:val="000000" w:themeColor="text1"/>
          <w:lang w:eastAsia="en-GB"/>
        </w:rPr>
        <w:t xml:space="preserve"> </w:t>
      </w:r>
      <w:r w:rsidR="001D5032" w:rsidRPr="00EC13BC">
        <w:rPr>
          <w:color w:val="000000" w:themeColor="text1"/>
        </w:rPr>
        <w:t>Nr. XIV-1258, paskelbta TAR 2022-07-15</w:t>
      </w:r>
      <w:r w:rsidRPr="00EC13BC">
        <w:rPr>
          <w:color w:val="000000" w:themeColor="text1"/>
        </w:rPr>
        <w:t>.</w:t>
      </w:r>
    </w:p>
    <w:p w14:paraId="1FED0891" w14:textId="77777777" w:rsidR="00022087" w:rsidRPr="00EC13BC" w:rsidRDefault="00022087" w:rsidP="00022087">
      <w:pPr>
        <w:jc w:val="both"/>
        <w:rPr>
          <w:color w:val="000000" w:themeColor="text1"/>
        </w:rPr>
      </w:pPr>
    </w:p>
    <w:p w14:paraId="5E7C5F68" w14:textId="77777777" w:rsidR="00C40516" w:rsidRPr="00EC13BC" w:rsidRDefault="00C40516" w:rsidP="00022087">
      <w:pPr>
        <w:pStyle w:val="prastasiniatinklio"/>
        <w:spacing w:before="0" w:beforeAutospacing="0" w:after="0" w:afterAutospacing="0"/>
        <w:jc w:val="both"/>
        <w:rPr>
          <w:b/>
          <w:bCs/>
          <w:color w:val="000000" w:themeColor="text1"/>
        </w:rPr>
      </w:pPr>
      <w:r w:rsidRPr="00EC13BC">
        <w:rPr>
          <w:b/>
          <w:bCs/>
          <w:color w:val="000000" w:themeColor="text1"/>
        </w:rPr>
        <w:t>Konstitucijos ir Konstitucinio Teismo įstatymo normos,</w:t>
      </w:r>
      <w:r w:rsidRPr="00EC13BC">
        <w:rPr>
          <w:rStyle w:val="apple-converted-space"/>
          <w:b/>
          <w:bCs/>
          <w:color w:val="000000" w:themeColor="text1"/>
        </w:rPr>
        <w:t xml:space="preserve"> </w:t>
      </w:r>
      <w:r w:rsidRPr="00EC13BC">
        <w:rPr>
          <w:b/>
          <w:bCs/>
          <w:color w:val="000000" w:themeColor="text1"/>
        </w:rPr>
        <w:t>suteikiančios teisę kreiptis su prašymu į Konstitucinį Teismą:</w:t>
      </w:r>
    </w:p>
    <w:p w14:paraId="43B7C5EF" w14:textId="3B6E0D6E" w:rsidR="00C40516" w:rsidRPr="00EC13BC" w:rsidRDefault="00C40516" w:rsidP="00022087">
      <w:pPr>
        <w:pStyle w:val="prastasiniatinklio"/>
        <w:spacing w:before="0" w:beforeAutospacing="0" w:after="0" w:afterAutospacing="0"/>
        <w:jc w:val="both"/>
        <w:rPr>
          <w:color w:val="000000" w:themeColor="text1"/>
        </w:rPr>
      </w:pPr>
      <w:r w:rsidRPr="00EC13BC">
        <w:rPr>
          <w:color w:val="000000" w:themeColor="text1"/>
        </w:rPr>
        <w:t>Lietuvos Respublikos Konstitucijos 105 str</w:t>
      </w:r>
      <w:r w:rsidR="00E04779" w:rsidRPr="00EC13BC">
        <w:rPr>
          <w:color w:val="000000" w:themeColor="text1"/>
        </w:rPr>
        <w:t>aipsnio</w:t>
      </w:r>
      <w:r w:rsidRPr="00EC13BC">
        <w:rPr>
          <w:color w:val="000000" w:themeColor="text1"/>
        </w:rPr>
        <w:t xml:space="preserve"> 1 d</w:t>
      </w:r>
      <w:r w:rsidR="00E04779" w:rsidRPr="00EC13BC">
        <w:rPr>
          <w:color w:val="000000" w:themeColor="text1"/>
        </w:rPr>
        <w:t>alis</w:t>
      </w:r>
      <w:r w:rsidRPr="00EC13BC">
        <w:rPr>
          <w:color w:val="000000" w:themeColor="text1"/>
        </w:rPr>
        <w:t>, 106 str</w:t>
      </w:r>
      <w:r w:rsidR="00E04779" w:rsidRPr="00EC13BC">
        <w:rPr>
          <w:color w:val="000000" w:themeColor="text1"/>
        </w:rPr>
        <w:t>aipsnio</w:t>
      </w:r>
      <w:r w:rsidRPr="00EC13BC">
        <w:rPr>
          <w:color w:val="000000" w:themeColor="text1"/>
        </w:rPr>
        <w:t xml:space="preserve"> 1 d</w:t>
      </w:r>
      <w:r w:rsidR="00E04779" w:rsidRPr="00EC13BC">
        <w:rPr>
          <w:color w:val="000000" w:themeColor="text1"/>
        </w:rPr>
        <w:t>alis</w:t>
      </w:r>
      <w:r w:rsidRPr="00EC13BC">
        <w:rPr>
          <w:color w:val="000000" w:themeColor="text1"/>
        </w:rPr>
        <w:t xml:space="preserve"> ir </w:t>
      </w:r>
      <w:r w:rsidR="00E04779" w:rsidRPr="00EC13BC">
        <w:rPr>
          <w:color w:val="000000" w:themeColor="text1"/>
        </w:rPr>
        <w:t xml:space="preserve">Lietuvos Respublikos </w:t>
      </w:r>
      <w:r w:rsidRPr="00EC13BC">
        <w:rPr>
          <w:color w:val="000000" w:themeColor="text1"/>
        </w:rPr>
        <w:t>Konstitucinio Teismo įstatymo 65 str</w:t>
      </w:r>
      <w:r w:rsidR="00E04779" w:rsidRPr="00EC13BC">
        <w:rPr>
          <w:color w:val="000000" w:themeColor="text1"/>
        </w:rPr>
        <w:t>aipsnio</w:t>
      </w:r>
      <w:r w:rsidRPr="00EC13BC">
        <w:rPr>
          <w:color w:val="000000" w:themeColor="text1"/>
        </w:rPr>
        <w:t xml:space="preserve"> 1 d</w:t>
      </w:r>
      <w:r w:rsidR="00E04779" w:rsidRPr="00EC13BC">
        <w:rPr>
          <w:color w:val="000000" w:themeColor="text1"/>
        </w:rPr>
        <w:t>alies</w:t>
      </w:r>
      <w:r w:rsidRPr="00EC13BC">
        <w:rPr>
          <w:color w:val="000000" w:themeColor="text1"/>
        </w:rPr>
        <w:t xml:space="preserve"> 1 p</w:t>
      </w:r>
      <w:r w:rsidR="00E04779" w:rsidRPr="00EC13BC">
        <w:rPr>
          <w:color w:val="000000" w:themeColor="text1"/>
        </w:rPr>
        <w:t>unktas</w:t>
      </w:r>
      <w:r w:rsidRPr="00EC13BC">
        <w:rPr>
          <w:color w:val="000000" w:themeColor="text1"/>
        </w:rPr>
        <w:t>.</w:t>
      </w:r>
    </w:p>
    <w:p w14:paraId="1E3901D2" w14:textId="77777777" w:rsidR="00022087" w:rsidRPr="00EC13BC" w:rsidRDefault="00022087" w:rsidP="00022087">
      <w:pPr>
        <w:pStyle w:val="prastasiniatinklio"/>
        <w:spacing w:before="0" w:beforeAutospacing="0" w:after="0" w:afterAutospacing="0"/>
        <w:jc w:val="both"/>
        <w:rPr>
          <w:color w:val="000000" w:themeColor="text1"/>
        </w:rPr>
      </w:pPr>
    </w:p>
    <w:p w14:paraId="1750B681" w14:textId="08C12B5D" w:rsidR="00C40516" w:rsidRPr="00EC13BC" w:rsidRDefault="00C40516" w:rsidP="002C55EA">
      <w:pPr>
        <w:jc w:val="both"/>
        <w:rPr>
          <w:color w:val="000000" w:themeColor="text1"/>
          <w:lang w:eastAsia="en-GB"/>
        </w:rPr>
      </w:pPr>
      <w:r w:rsidRPr="00EC13BC">
        <w:rPr>
          <w:b/>
          <w:bCs/>
          <w:color w:val="000000" w:themeColor="text1"/>
        </w:rPr>
        <w:t>Konkretūs bylos nagrinėjimo pagrindai su nuorodomis į</w:t>
      </w:r>
      <w:r w:rsidRPr="00EC13BC">
        <w:rPr>
          <w:rStyle w:val="apple-converted-space"/>
          <w:b/>
          <w:bCs/>
          <w:color w:val="000000" w:themeColor="text1"/>
        </w:rPr>
        <w:t xml:space="preserve"> </w:t>
      </w:r>
      <w:r w:rsidRPr="00EC13BC">
        <w:rPr>
          <w:b/>
          <w:bCs/>
          <w:color w:val="000000" w:themeColor="text1"/>
        </w:rPr>
        <w:t>Konstitucinio Teismo įstatymo normas:</w:t>
      </w:r>
      <w:r w:rsidR="002C55EA" w:rsidRPr="00EC13BC">
        <w:rPr>
          <w:color w:val="000000" w:themeColor="text1"/>
        </w:rPr>
        <w:t xml:space="preserve"> Lietuvos Respublikos mokslo ir studijų įstatymo </w:t>
      </w:r>
      <w:r w:rsidR="00E04779" w:rsidRPr="00EC13BC">
        <w:rPr>
          <w:color w:val="000000" w:themeColor="text1"/>
        </w:rPr>
        <w:t xml:space="preserve">(2016 m. birželio 29 d. redakcija) </w:t>
      </w:r>
      <w:r w:rsidR="00E04779" w:rsidRPr="00EC13BC">
        <w:rPr>
          <w:color w:val="000000" w:themeColor="text1"/>
          <w:lang w:eastAsia="en-GB"/>
        </w:rPr>
        <w:t>59 straipsnio 7 dalies (2022 m. birželio 30 d. redakcija)</w:t>
      </w:r>
      <w:r w:rsidR="002C55EA" w:rsidRPr="00EC13BC">
        <w:rPr>
          <w:color w:val="000000" w:themeColor="text1"/>
          <w:lang w:eastAsia="en-GB"/>
        </w:rPr>
        <w:t xml:space="preserve"> </w:t>
      </w:r>
      <w:r w:rsidR="00D97CDB">
        <w:rPr>
          <w:color w:val="000000" w:themeColor="text1"/>
          <w:lang w:eastAsia="en-GB"/>
        </w:rPr>
        <w:t xml:space="preserve">ginčijamų </w:t>
      </w:r>
      <w:r w:rsidR="00E04779" w:rsidRPr="00EC13BC">
        <w:rPr>
          <w:color w:val="000000" w:themeColor="text1"/>
          <w:lang w:eastAsia="en-GB"/>
        </w:rPr>
        <w:t xml:space="preserve">nuostatų </w:t>
      </w:r>
      <w:r w:rsidR="002C55EA" w:rsidRPr="00EC13BC">
        <w:rPr>
          <w:color w:val="000000" w:themeColor="text1"/>
          <w:lang w:eastAsia="en-GB"/>
        </w:rPr>
        <w:t>prieštaravimas Lietuvos Respublikos Konstitucijai pagal normų turinį</w:t>
      </w:r>
      <w:r w:rsidR="00E04779" w:rsidRPr="00EC13BC">
        <w:rPr>
          <w:color w:val="000000" w:themeColor="text1"/>
          <w:lang w:eastAsia="en-GB"/>
        </w:rPr>
        <w:t xml:space="preserve">, vadovaujantis </w:t>
      </w:r>
      <w:r w:rsidRPr="00EC13BC">
        <w:rPr>
          <w:color w:val="000000" w:themeColor="text1"/>
        </w:rPr>
        <w:t>Lietuvos Respublikos Konstitucinio Teismo įstatymo 64 straipsnio 1</w:t>
      </w:r>
      <w:r w:rsidR="002C55EA" w:rsidRPr="00EC13BC">
        <w:rPr>
          <w:color w:val="000000" w:themeColor="text1"/>
        </w:rPr>
        <w:t xml:space="preserve"> </w:t>
      </w:r>
      <w:r w:rsidRPr="00EC13BC">
        <w:rPr>
          <w:color w:val="000000" w:themeColor="text1"/>
        </w:rPr>
        <w:t>punkt</w:t>
      </w:r>
      <w:r w:rsidR="00E04779" w:rsidRPr="00EC13BC">
        <w:rPr>
          <w:color w:val="000000" w:themeColor="text1"/>
        </w:rPr>
        <w:t>u</w:t>
      </w:r>
      <w:r w:rsidR="002C55EA" w:rsidRPr="00EC13BC">
        <w:rPr>
          <w:color w:val="000000" w:themeColor="text1"/>
        </w:rPr>
        <w:t>.</w:t>
      </w:r>
    </w:p>
    <w:p w14:paraId="60E701D2" w14:textId="77777777" w:rsidR="006176F3" w:rsidRPr="00EC13BC" w:rsidRDefault="006176F3" w:rsidP="00022087">
      <w:pPr>
        <w:jc w:val="both"/>
        <w:rPr>
          <w:color w:val="000000" w:themeColor="text1"/>
        </w:rPr>
      </w:pPr>
    </w:p>
    <w:p w14:paraId="728CE5FA" w14:textId="3F49EADD" w:rsidR="004633F3" w:rsidRPr="00EC13BC" w:rsidRDefault="00022087" w:rsidP="00022087">
      <w:pPr>
        <w:jc w:val="both"/>
        <w:rPr>
          <w:b/>
          <w:bCs/>
          <w:color w:val="000000" w:themeColor="text1"/>
          <w:lang w:eastAsia="en-GB"/>
        </w:rPr>
      </w:pPr>
      <w:r w:rsidRPr="00EC13BC">
        <w:rPr>
          <w:b/>
          <w:bCs/>
          <w:color w:val="000000" w:themeColor="text1"/>
        </w:rPr>
        <w:t>PRAŠYMAS IŠTIRTI</w:t>
      </w:r>
      <w:r w:rsidR="00E04779" w:rsidRPr="00EC13BC">
        <w:rPr>
          <w:b/>
          <w:bCs/>
          <w:color w:val="000000" w:themeColor="text1"/>
        </w:rPr>
        <w:t>,</w:t>
      </w:r>
      <w:r w:rsidRPr="00EC13BC">
        <w:rPr>
          <w:b/>
          <w:bCs/>
          <w:color w:val="000000" w:themeColor="text1"/>
        </w:rPr>
        <w:t xml:space="preserve"> AR LIETUVOS RESPUBLIKOS </w:t>
      </w:r>
      <w:r w:rsidRPr="00EC13BC">
        <w:rPr>
          <w:b/>
          <w:bCs/>
          <w:color w:val="000000" w:themeColor="text1"/>
          <w:lang w:eastAsia="en-GB"/>
        </w:rPr>
        <w:t xml:space="preserve">MOKSLO IR STUDIJŲ </w:t>
      </w:r>
      <w:r w:rsidR="00E04779" w:rsidRPr="00EC13BC">
        <w:rPr>
          <w:b/>
          <w:bCs/>
          <w:color w:val="000000" w:themeColor="text1"/>
          <w:lang w:eastAsia="en-GB"/>
        </w:rPr>
        <w:t xml:space="preserve">ĮSTATYMO </w:t>
      </w:r>
      <w:r w:rsidR="00E04779" w:rsidRPr="00EC13BC">
        <w:rPr>
          <w:b/>
          <w:bCs/>
          <w:color w:val="000000" w:themeColor="text1"/>
        </w:rPr>
        <w:t xml:space="preserve">(2016 M. BIRŽELIO 29 D. REDAKCIJA) </w:t>
      </w:r>
      <w:r w:rsidR="00E04779" w:rsidRPr="00EC13BC">
        <w:rPr>
          <w:b/>
          <w:bCs/>
          <w:color w:val="000000" w:themeColor="text1"/>
          <w:lang w:eastAsia="en-GB"/>
        </w:rPr>
        <w:t>59 STRAIPSNIO 7 DALIES (2022 M. BIRŽELIO 30 D. REDAKCIJA)</w:t>
      </w:r>
      <w:r w:rsidR="00E04779" w:rsidRPr="00EC13BC">
        <w:rPr>
          <w:color w:val="000000" w:themeColor="text1"/>
          <w:lang w:eastAsia="en-GB"/>
        </w:rPr>
        <w:t xml:space="preserve"> </w:t>
      </w:r>
      <w:r w:rsidR="001D5032" w:rsidRPr="00EC13BC">
        <w:rPr>
          <w:b/>
          <w:bCs/>
          <w:color w:val="000000" w:themeColor="text1"/>
          <w:lang w:eastAsia="en-GB"/>
        </w:rPr>
        <w:t>NUOSTAT</w:t>
      </w:r>
      <w:r w:rsidR="00C43400" w:rsidRPr="00EC13BC">
        <w:rPr>
          <w:b/>
          <w:bCs/>
          <w:color w:val="000000" w:themeColor="text1"/>
          <w:lang w:eastAsia="en-GB"/>
        </w:rPr>
        <w:t xml:space="preserve">OS </w:t>
      </w:r>
      <w:r w:rsidR="001D5032" w:rsidRPr="00EC13BC">
        <w:rPr>
          <w:b/>
          <w:bCs/>
          <w:color w:val="000000" w:themeColor="text1"/>
          <w:lang w:eastAsia="en-GB"/>
        </w:rPr>
        <w:t xml:space="preserve">„ASMENŲ, STOJANČIŲ Į TRUMPOSIOS PAKOPOS, PIRMOSIOS PAKOPOS, VIENTISĄSIAS IR PROFESINES STUDIJAS, PRIĖMIMAS VYKDOMAS CENTRALIZUOTAI. CENTRALIZUOTĄ PRIĖMIMĄ VYKDO ŠVIETIMO, MOKSLO IR SPORTO MINISTRO ĮGALIOTA INSTITUCIJA ŠVIETIMO, MOKSLO IR SPORTO </w:t>
      </w:r>
      <w:r w:rsidR="001D5032" w:rsidRPr="00EC13BC">
        <w:rPr>
          <w:b/>
          <w:bCs/>
          <w:color w:val="000000" w:themeColor="text1"/>
          <w:lang w:eastAsia="en-GB"/>
        </w:rPr>
        <w:lastRenderedPageBreak/>
        <w:t xml:space="preserve">MINISTRO NUSTATYTA TVARKA“, </w:t>
      </w:r>
      <w:r w:rsidRPr="00EC13BC">
        <w:rPr>
          <w:b/>
          <w:bCs/>
          <w:color w:val="000000" w:themeColor="text1"/>
          <w:lang w:eastAsia="en-GB"/>
        </w:rPr>
        <w:t>NEPRIEŠTARAUJA LIETUVOS RESPUBLIKOS KONSTITUCIJOS 40 STRAIPSNIO 3 DALIAI</w:t>
      </w:r>
      <w:r w:rsidR="00D97CDB">
        <w:rPr>
          <w:b/>
          <w:bCs/>
          <w:color w:val="000000" w:themeColor="text1"/>
          <w:lang w:eastAsia="en-GB"/>
        </w:rPr>
        <w:t>, KONSTITUCINIAM TEISINĖS VALSTYBĖS PRINCIPUI.</w:t>
      </w:r>
    </w:p>
    <w:p w14:paraId="09E32C41" w14:textId="6B257A33" w:rsidR="00C40516" w:rsidRPr="00EC13BC" w:rsidRDefault="00C40516" w:rsidP="00C40516">
      <w:pPr>
        <w:rPr>
          <w:color w:val="000000" w:themeColor="text1"/>
          <w:lang w:eastAsia="en-GB"/>
        </w:rPr>
      </w:pPr>
    </w:p>
    <w:p w14:paraId="5AB9280B" w14:textId="25A1B7D6" w:rsidR="002B4D01" w:rsidRPr="00EC13BC" w:rsidRDefault="0044430D" w:rsidP="00C43400">
      <w:pPr>
        <w:pStyle w:val="Sraopastraipa"/>
        <w:numPr>
          <w:ilvl w:val="0"/>
          <w:numId w:val="6"/>
        </w:numPr>
        <w:tabs>
          <w:tab w:val="left" w:pos="567"/>
        </w:tabs>
        <w:ind w:left="0" w:firstLine="0"/>
        <w:jc w:val="both"/>
        <w:rPr>
          <w:color w:val="000000" w:themeColor="text1"/>
        </w:rPr>
      </w:pPr>
      <w:r w:rsidRPr="00EC13BC">
        <w:rPr>
          <w:color w:val="000000" w:themeColor="text1"/>
        </w:rPr>
        <w:t xml:space="preserve">Lietuvos </w:t>
      </w:r>
      <w:r w:rsidR="00B4325F" w:rsidRPr="00EC13BC">
        <w:rPr>
          <w:color w:val="000000" w:themeColor="text1"/>
        </w:rPr>
        <w:t>Re</w:t>
      </w:r>
      <w:r w:rsidRPr="00EC13BC">
        <w:rPr>
          <w:color w:val="000000" w:themeColor="text1"/>
        </w:rPr>
        <w:t>s</w:t>
      </w:r>
      <w:r w:rsidR="00B4325F" w:rsidRPr="00EC13BC">
        <w:rPr>
          <w:color w:val="000000" w:themeColor="text1"/>
        </w:rPr>
        <w:t>publiko</w:t>
      </w:r>
      <w:r w:rsidRPr="00EC13BC">
        <w:rPr>
          <w:color w:val="000000" w:themeColor="text1"/>
        </w:rPr>
        <w:t xml:space="preserve">s </w:t>
      </w:r>
      <w:r w:rsidR="00E04779" w:rsidRPr="00EC13BC">
        <w:rPr>
          <w:color w:val="000000" w:themeColor="text1"/>
        </w:rPr>
        <w:t>S</w:t>
      </w:r>
      <w:r w:rsidRPr="00EC13BC">
        <w:rPr>
          <w:color w:val="000000" w:themeColor="text1"/>
        </w:rPr>
        <w:t xml:space="preserve">eimas 2009 m. priėmė </w:t>
      </w:r>
      <w:r w:rsidR="00E04779" w:rsidRPr="00EC13BC">
        <w:rPr>
          <w:color w:val="000000" w:themeColor="text1"/>
        </w:rPr>
        <w:t xml:space="preserve">Lietuvos Respublikos </w:t>
      </w:r>
      <w:r w:rsidRPr="00EC13BC">
        <w:rPr>
          <w:color w:val="000000" w:themeColor="text1"/>
        </w:rPr>
        <w:t>mokslo ir studijų įstatymą</w:t>
      </w:r>
      <w:r w:rsidR="00B4325F" w:rsidRPr="00EC13BC">
        <w:rPr>
          <w:color w:val="000000" w:themeColor="text1"/>
        </w:rPr>
        <w:t xml:space="preserve"> (toliau ir – LR MSĮ)</w:t>
      </w:r>
      <w:r w:rsidRPr="00EC13BC">
        <w:rPr>
          <w:color w:val="000000" w:themeColor="text1"/>
        </w:rPr>
        <w:t xml:space="preserve">. </w:t>
      </w:r>
      <w:r w:rsidR="00E04779" w:rsidRPr="00EC13BC">
        <w:rPr>
          <w:color w:val="000000" w:themeColor="text1"/>
          <w:lang w:eastAsia="en-GB"/>
        </w:rPr>
        <w:t xml:space="preserve">2016 m. birželio 29 d. </w:t>
      </w:r>
      <w:r w:rsidR="00224F03" w:rsidRPr="00EC13BC">
        <w:rPr>
          <w:i/>
          <w:iCs/>
          <w:color w:val="000000" w:themeColor="text1"/>
        </w:rPr>
        <w:t>Lietuvos Respublikos mokslo ir studijų įstatymo Nr. XI-242 pakeitimo įstatym</w:t>
      </w:r>
      <w:r w:rsidR="00224F03">
        <w:rPr>
          <w:i/>
          <w:iCs/>
          <w:color w:val="000000" w:themeColor="text1"/>
        </w:rPr>
        <w:t>u</w:t>
      </w:r>
      <w:r w:rsidR="00224F03" w:rsidRPr="00EC13BC">
        <w:rPr>
          <w:color w:val="000000" w:themeColor="text1"/>
          <w:lang w:eastAsia="en-GB"/>
        </w:rPr>
        <w:t xml:space="preserve"> </w:t>
      </w:r>
      <w:r w:rsidR="00E04779" w:rsidRPr="00EC13BC">
        <w:rPr>
          <w:color w:val="000000" w:themeColor="text1"/>
          <w:lang w:eastAsia="en-GB"/>
        </w:rPr>
        <w:t xml:space="preserve">Nr. </w:t>
      </w:r>
      <w:r w:rsidR="00E04779" w:rsidRPr="00EC13BC">
        <w:rPr>
          <w:color w:val="000000" w:themeColor="text1"/>
        </w:rPr>
        <w:t>XII-2534</w:t>
      </w:r>
      <w:r w:rsidR="00E04779" w:rsidRPr="00EC13BC">
        <w:rPr>
          <w:i/>
          <w:iCs/>
          <w:color w:val="000000" w:themeColor="text1"/>
        </w:rPr>
        <w:t xml:space="preserve"> </w:t>
      </w:r>
      <w:r w:rsidR="00E04779" w:rsidRPr="00EC13BC">
        <w:rPr>
          <w:color w:val="000000" w:themeColor="text1"/>
        </w:rPr>
        <w:t xml:space="preserve">Lietuvos Respublikos Seimas </w:t>
      </w:r>
      <w:r w:rsidR="002B4D01" w:rsidRPr="00EC13BC">
        <w:rPr>
          <w:color w:val="000000" w:themeColor="text1"/>
        </w:rPr>
        <w:t xml:space="preserve">pakeitė </w:t>
      </w:r>
      <w:r w:rsidR="00B4325F" w:rsidRPr="00EC13BC">
        <w:rPr>
          <w:color w:val="000000" w:themeColor="text1"/>
        </w:rPr>
        <w:t>LR MSĮ</w:t>
      </w:r>
      <w:r w:rsidR="002B4D01" w:rsidRPr="00EC13BC">
        <w:rPr>
          <w:color w:val="000000" w:themeColor="text1"/>
        </w:rPr>
        <w:t xml:space="preserve"> ir išdėstė jį nauja redakcija. </w:t>
      </w:r>
      <w:r w:rsidR="00E04779" w:rsidRPr="00EC13BC">
        <w:rPr>
          <w:color w:val="000000" w:themeColor="text1"/>
          <w:lang w:eastAsia="en-GB"/>
        </w:rPr>
        <w:t>2016 m. birželio 29 d. LR MSĮ redakcijos</w:t>
      </w:r>
      <w:r w:rsidR="002B4D01" w:rsidRPr="00EC13BC">
        <w:rPr>
          <w:color w:val="000000" w:themeColor="text1"/>
        </w:rPr>
        <w:t xml:space="preserve"> 8 str</w:t>
      </w:r>
      <w:r w:rsidR="00E04779" w:rsidRPr="00EC13BC">
        <w:rPr>
          <w:color w:val="000000" w:themeColor="text1"/>
        </w:rPr>
        <w:t>aipsnyje</w:t>
      </w:r>
      <w:r w:rsidR="002B4D01" w:rsidRPr="00EC13BC">
        <w:rPr>
          <w:color w:val="000000" w:themeColor="text1"/>
        </w:rPr>
        <w:t xml:space="preserve"> </w:t>
      </w:r>
      <w:r w:rsidR="00280E46" w:rsidRPr="00EC13BC">
        <w:rPr>
          <w:color w:val="000000" w:themeColor="text1"/>
        </w:rPr>
        <w:t>„</w:t>
      </w:r>
      <w:r w:rsidR="002B4D01" w:rsidRPr="00EC13BC">
        <w:rPr>
          <w:color w:val="000000" w:themeColor="text1"/>
        </w:rPr>
        <w:t>Aukštųjų mokyklų au</w:t>
      </w:r>
      <w:r w:rsidR="00B4325F" w:rsidRPr="00EC13BC">
        <w:rPr>
          <w:color w:val="000000" w:themeColor="text1"/>
        </w:rPr>
        <w:t>ton</w:t>
      </w:r>
      <w:r w:rsidR="002B4D01" w:rsidRPr="00EC13BC">
        <w:rPr>
          <w:color w:val="000000" w:themeColor="text1"/>
        </w:rPr>
        <w:t>omija, atskaitomybė</w:t>
      </w:r>
      <w:r w:rsidR="00280E46" w:rsidRPr="00EC13BC">
        <w:rPr>
          <w:color w:val="000000" w:themeColor="text1"/>
        </w:rPr>
        <w:t>“</w:t>
      </w:r>
      <w:r w:rsidR="002B4D01" w:rsidRPr="00EC13BC">
        <w:rPr>
          <w:color w:val="000000" w:themeColor="text1"/>
        </w:rPr>
        <w:t xml:space="preserve"> apibrėžta aukštųjų mokykl</w:t>
      </w:r>
      <w:r w:rsidR="00280E46" w:rsidRPr="00EC13BC">
        <w:rPr>
          <w:color w:val="000000" w:themeColor="text1"/>
        </w:rPr>
        <w:t xml:space="preserve">ų </w:t>
      </w:r>
      <w:r w:rsidR="002B4D01" w:rsidRPr="00EC13BC">
        <w:rPr>
          <w:color w:val="000000" w:themeColor="text1"/>
        </w:rPr>
        <w:t>autonomija: „</w:t>
      </w:r>
      <w:r w:rsidR="002B4D01" w:rsidRPr="00EC13BC">
        <w:rPr>
          <w:i/>
          <w:iCs/>
          <w:color w:val="000000" w:themeColor="text1"/>
        </w:rPr>
        <w:t>Aukštoji mokykla turi autonomiją, apimančią akademinę, administracinę, ūkio ir finansų tvarkymo veiklą, grindžiamą savivaldos principu ir akademine laisve. Lietuvos Respublikos Konstitucijos, šio ir kitų įstatymų nustatyta tvarka aukštosios mokyklos autonomija derinama su atskaitomybe visuomenei, steigėjams ir juridinio asmens dalyviams.</w:t>
      </w:r>
      <w:r w:rsidR="002B4D01" w:rsidRPr="00EC13BC">
        <w:rPr>
          <w:color w:val="000000" w:themeColor="text1"/>
        </w:rPr>
        <w:t>“ (8 str</w:t>
      </w:r>
      <w:r w:rsidR="00E04779" w:rsidRPr="00EC13BC">
        <w:rPr>
          <w:color w:val="000000" w:themeColor="text1"/>
        </w:rPr>
        <w:t>aipsnio</w:t>
      </w:r>
      <w:r w:rsidR="002B4D01" w:rsidRPr="00EC13BC">
        <w:rPr>
          <w:color w:val="000000" w:themeColor="text1"/>
        </w:rPr>
        <w:t xml:space="preserve"> 1 d</w:t>
      </w:r>
      <w:r w:rsidR="00E04779" w:rsidRPr="00EC13BC">
        <w:rPr>
          <w:color w:val="000000" w:themeColor="text1"/>
        </w:rPr>
        <w:t>alis</w:t>
      </w:r>
      <w:r w:rsidR="002B4D01" w:rsidRPr="00EC13BC">
        <w:rPr>
          <w:color w:val="000000" w:themeColor="text1"/>
        </w:rPr>
        <w:t xml:space="preserve">). </w:t>
      </w:r>
      <w:r w:rsidR="00280E46" w:rsidRPr="00EC13BC">
        <w:rPr>
          <w:color w:val="000000" w:themeColor="text1"/>
        </w:rPr>
        <w:t xml:space="preserve">Kaip vienas iš aukštosios mokyklos autonomijos elementų </w:t>
      </w:r>
      <w:r w:rsidR="002B4D01" w:rsidRPr="00EC13BC">
        <w:rPr>
          <w:color w:val="000000" w:themeColor="text1"/>
        </w:rPr>
        <w:t>8 str</w:t>
      </w:r>
      <w:r w:rsidR="00280E46" w:rsidRPr="00EC13BC">
        <w:rPr>
          <w:color w:val="000000" w:themeColor="text1"/>
        </w:rPr>
        <w:t>aipsnio</w:t>
      </w:r>
      <w:r w:rsidR="002B4D01" w:rsidRPr="00EC13BC">
        <w:rPr>
          <w:color w:val="000000" w:themeColor="text1"/>
        </w:rPr>
        <w:t xml:space="preserve"> 2 d</w:t>
      </w:r>
      <w:r w:rsidR="00280E46" w:rsidRPr="00EC13BC">
        <w:rPr>
          <w:color w:val="000000" w:themeColor="text1"/>
        </w:rPr>
        <w:t xml:space="preserve">alies </w:t>
      </w:r>
      <w:r w:rsidR="002B4D01" w:rsidRPr="00EC13BC">
        <w:rPr>
          <w:color w:val="000000" w:themeColor="text1"/>
        </w:rPr>
        <w:t>2 p</w:t>
      </w:r>
      <w:r w:rsidR="00280E46" w:rsidRPr="00EC13BC">
        <w:rPr>
          <w:color w:val="000000" w:themeColor="text1"/>
        </w:rPr>
        <w:t>unkte įtvirtinta</w:t>
      </w:r>
      <w:r w:rsidR="002B4D01" w:rsidRPr="00EC13BC">
        <w:rPr>
          <w:color w:val="000000" w:themeColor="text1"/>
        </w:rPr>
        <w:t xml:space="preserve"> teisė </w:t>
      </w:r>
      <w:r w:rsidR="00280E46" w:rsidRPr="00EC13BC">
        <w:rPr>
          <w:color w:val="000000" w:themeColor="text1"/>
        </w:rPr>
        <w:t xml:space="preserve">aukštajai mokyklai </w:t>
      </w:r>
      <w:r w:rsidR="002B4D01" w:rsidRPr="00EC13BC">
        <w:rPr>
          <w:color w:val="000000" w:themeColor="text1"/>
        </w:rPr>
        <w:t>nusistatyti studijų tvarką</w:t>
      </w:r>
      <w:r w:rsidR="00B4325F" w:rsidRPr="00EC13BC">
        <w:rPr>
          <w:color w:val="000000" w:themeColor="text1"/>
        </w:rPr>
        <w:t>, o 9 p</w:t>
      </w:r>
      <w:r w:rsidR="00280E46" w:rsidRPr="00EC13BC">
        <w:rPr>
          <w:color w:val="000000" w:themeColor="text1"/>
        </w:rPr>
        <w:t>unkte</w:t>
      </w:r>
      <w:r w:rsidR="00B4325F" w:rsidRPr="00EC13BC">
        <w:rPr>
          <w:color w:val="000000" w:themeColor="text1"/>
        </w:rPr>
        <w:t xml:space="preserve"> </w:t>
      </w:r>
      <w:r w:rsidR="00280E46" w:rsidRPr="00EC13BC">
        <w:rPr>
          <w:color w:val="000000" w:themeColor="text1"/>
        </w:rPr>
        <w:t xml:space="preserve">– </w:t>
      </w:r>
      <w:r w:rsidR="00B4325F" w:rsidRPr="00EC13BC">
        <w:rPr>
          <w:color w:val="000000" w:themeColor="text1"/>
        </w:rPr>
        <w:t>savo statuto nustatyta tvarka priimti ir šalinti studentus</w:t>
      </w:r>
      <w:r w:rsidR="002B4D01" w:rsidRPr="00EC13BC">
        <w:rPr>
          <w:color w:val="000000" w:themeColor="text1"/>
        </w:rPr>
        <w:t xml:space="preserve">. Pažymėtina, kad ši straipsnio redakcija galioja iki šiol. </w:t>
      </w:r>
    </w:p>
    <w:p w14:paraId="62B67740" w14:textId="252C0768" w:rsidR="00B4325F" w:rsidRPr="00EC13BC" w:rsidRDefault="00280E46" w:rsidP="00C43400">
      <w:pPr>
        <w:pStyle w:val="Sraopastraipa"/>
        <w:numPr>
          <w:ilvl w:val="0"/>
          <w:numId w:val="6"/>
        </w:numPr>
        <w:tabs>
          <w:tab w:val="left" w:pos="567"/>
        </w:tabs>
        <w:ind w:left="0" w:firstLine="0"/>
        <w:jc w:val="both"/>
        <w:rPr>
          <w:color w:val="000000" w:themeColor="text1"/>
        </w:rPr>
      </w:pPr>
      <w:r w:rsidRPr="00EC13BC">
        <w:rPr>
          <w:color w:val="000000" w:themeColor="text1"/>
        </w:rPr>
        <w:t xml:space="preserve">LR MSĮ (2016 m. birželio 29 d. redakcija) </w:t>
      </w:r>
      <w:r w:rsidRPr="00EC13BC">
        <w:rPr>
          <w:color w:val="000000" w:themeColor="text1"/>
          <w:lang w:eastAsia="en-GB"/>
        </w:rPr>
        <w:t xml:space="preserve">59 straipsnyje </w:t>
      </w:r>
      <w:r w:rsidR="002B4D01" w:rsidRPr="00EC13BC">
        <w:rPr>
          <w:color w:val="000000" w:themeColor="text1"/>
        </w:rPr>
        <w:t xml:space="preserve">reguliuojamas priėmimas į aukštąją mokyklą. </w:t>
      </w:r>
      <w:r w:rsidR="00B4325F" w:rsidRPr="00EC13BC">
        <w:rPr>
          <w:color w:val="000000" w:themeColor="text1"/>
        </w:rPr>
        <w:t xml:space="preserve">Jame </w:t>
      </w:r>
      <w:r w:rsidR="00224F03">
        <w:rPr>
          <w:color w:val="000000" w:themeColor="text1"/>
        </w:rPr>
        <w:t>reglamentuojama</w:t>
      </w:r>
      <w:r w:rsidR="00B4325F" w:rsidRPr="00EC13BC">
        <w:rPr>
          <w:color w:val="000000" w:themeColor="text1"/>
        </w:rPr>
        <w:t>, kaip nustatomas bendras studijų vietų skaičius pagal studijų kryptis ir (arba) studijų krypčių grupes, minimalus studijų programos studijų vietų skaičius valstybinėse aukštosiose mokyklose pagal studijų kryptis ir arba krypčių grupes ir pakopas, kokie bendri reikalavimai yra keliami asmenims, priimamiems į pirmos pakopos ir vientisąsias studijas</w:t>
      </w:r>
      <w:r w:rsidR="00C43400" w:rsidRPr="00EC13BC">
        <w:rPr>
          <w:color w:val="000000" w:themeColor="text1"/>
        </w:rPr>
        <w:t xml:space="preserve">, antrosios pakopos ir kitas studijas. Iš visuminio </w:t>
      </w:r>
      <w:r w:rsidRPr="00EC13BC">
        <w:rPr>
          <w:color w:val="000000" w:themeColor="text1"/>
        </w:rPr>
        <w:t xml:space="preserve">LR MSĮ (2016 m. birželio 29 d. redakcija) </w:t>
      </w:r>
      <w:r w:rsidRPr="00EC13BC">
        <w:rPr>
          <w:color w:val="000000" w:themeColor="text1"/>
          <w:lang w:eastAsia="en-GB"/>
        </w:rPr>
        <w:t xml:space="preserve">59 </w:t>
      </w:r>
      <w:r w:rsidR="00C43400" w:rsidRPr="00EC13BC">
        <w:rPr>
          <w:color w:val="000000" w:themeColor="text1"/>
        </w:rPr>
        <w:t>nustatyto reguliavimo buvo matyti, kad aukštosios mokyklos pačios vykd</w:t>
      </w:r>
      <w:r w:rsidRPr="00EC13BC">
        <w:rPr>
          <w:color w:val="000000" w:themeColor="text1"/>
        </w:rPr>
        <w:t>o</w:t>
      </w:r>
      <w:r w:rsidR="00C43400" w:rsidRPr="00EC13BC">
        <w:rPr>
          <w:color w:val="000000" w:themeColor="text1"/>
        </w:rPr>
        <w:t xml:space="preserve"> studentų priėmimą į pirmosios pakopos, vientisąsias, antros pakopos ir kitas studijas, </w:t>
      </w:r>
      <w:r w:rsidRPr="00EC13BC">
        <w:rPr>
          <w:color w:val="000000" w:themeColor="text1"/>
        </w:rPr>
        <w:t>laikydamosi</w:t>
      </w:r>
      <w:r w:rsidR="00C43400" w:rsidRPr="00EC13BC">
        <w:rPr>
          <w:color w:val="000000" w:themeColor="text1"/>
        </w:rPr>
        <w:t xml:space="preserve"> šiame straipsnyje numatytų bendrųjų reikalavimų.</w:t>
      </w:r>
    </w:p>
    <w:p w14:paraId="686C1ACD" w14:textId="10EEEA72" w:rsidR="00C43400" w:rsidRPr="00842267" w:rsidRDefault="00280E46" w:rsidP="00C43400">
      <w:pPr>
        <w:pStyle w:val="Sraopastraipa"/>
        <w:numPr>
          <w:ilvl w:val="0"/>
          <w:numId w:val="6"/>
        </w:numPr>
        <w:tabs>
          <w:tab w:val="left" w:pos="567"/>
        </w:tabs>
        <w:ind w:left="0" w:firstLine="0"/>
        <w:jc w:val="both"/>
        <w:rPr>
          <w:strike/>
          <w:color w:val="000000" w:themeColor="text1"/>
        </w:rPr>
      </w:pPr>
      <w:r w:rsidRPr="00EC13BC">
        <w:rPr>
          <w:color w:val="000000" w:themeColor="text1"/>
        </w:rPr>
        <w:t>Nors tam tikri universitetai jau nuo 1998 m. savo iniciatyva vykdė bendrąjį priėmimą</w:t>
      </w:r>
      <w:r w:rsidRPr="00EC13BC">
        <w:rPr>
          <w:color w:val="000000" w:themeColor="text1"/>
          <w:lang w:eastAsia="en-GB"/>
        </w:rPr>
        <w:t xml:space="preserve">, </w:t>
      </w:r>
      <w:r w:rsidRPr="00EC13BC">
        <w:rPr>
          <w:color w:val="000000" w:themeColor="text1"/>
        </w:rPr>
        <w:t xml:space="preserve">įgyvendindamos teisę vykdyti studentų priėmimą į pirmosios pakopos, vientisąsias, antros pakopos ir kitas studijas, </w:t>
      </w:r>
      <w:r w:rsidR="001D7367" w:rsidRPr="00EC13BC">
        <w:rPr>
          <w:color w:val="000000" w:themeColor="text1"/>
        </w:rPr>
        <w:t xml:space="preserve">dalis aukštųjų mokyklų (Kauno technologijos universitetas, Vilniaus universitetas, Kauno medicinos universitetas (šiuo metu LSMU), Šiaulių universitetas, Vilniaus Gedimino technikos universitetas, Lietuvos veterinarijos akademija (šiuo metu prisijungusi prie LSMU) ir Lietuvos žemės ūkio universitetas (šiuo metu VDU) 2001 m. liepos 12 d. susijungė į Lietuvos aukštųjų mokyklų asociaciją bendram priėmimui organizuoti (LAMA BPO). Prie asociacijos savo iniciatyva </w:t>
      </w:r>
      <w:r w:rsidR="00842267">
        <w:rPr>
          <w:color w:val="000000" w:themeColor="text1"/>
        </w:rPr>
        <w:t>prisijungė</w:t>
      </w:r>
      <w:r w:rsidR="001D7367" w:rsidRPr="00EC13BC">
        <w:rPr>
          <w:color w:val="000000" w:themeColor="text1"/>
        </w:rPr>
        <w:t xml:space="preserve"> ir kitos aukštosios mokyklos.</w:t>
      </w:r>
    </w:p>
    <w:p w14:paraId="42415C88" w14:textId="6982D1D6" w:rsidR="00C43400" w:rsidRPr="00EC13BC" w:rsidRDefault="00683A59" w:rsidP="00C43400">
      <w:pPr>
        <w:pStyle w:val="Sraopastraipa"/>
        <w:numPr>
          <w:ilvl w:val="0"/>
          <w:numId w:val="6"/>
        </w:numPr>
        <w:tabs>
          <w:tab w:val="left" w:pos="567"/>
        </w:tabs>
        <w:ind w:left="0" w:firstLine="0"/>
        <w:jc w:val="both"/>
        <w:rPr>
          <w:color w:val="000000" w:themeColor="text1"/>
        </w:rPr>
      </w:pPr>
      <w:r w:rsidRPr="00EC13BC">
        <w:rPr>
          <w:color w:val="000000" w:themeColor="text1"/>
        </w:rPr>
        <w:t xml:space="preserve">LR MSĮ (2016 m. birželio 29 d. redakcija) </w:t>
      </w:r>
      <w:r w:rsidR="00C43400" w:rsidRPr="00EC13BC">
        <w:rPr>
          <w:color w:val="000000" w:themeColor="text1"/>
        </w:rPr>
        <w:t>59 str</w:t>
      </w:r>
      <w:r w:rsidRPr="00EC13BC">
        <w:rPr>
          <w:color w:val="000000" w:themeColor="text1"/>
        </w:rPr>
        <w:t>aipsnio</w:t>
      </w:r>
      <w:r w:rsidR="00C43400" w:rsidRPr="00EC13BC">
        <w:rPr>
          <w:color w:val="000000" w:themeColor="text1"/>
        </w:rPr>
        <w:t xml:space="preserve"> 6 dalyje buvo nustatyta</w:t>
      </w:r>
      <w:r w:rsidRPr="00EC13BC">
        <w:rPr>
          <w:color w:val="000000" w:themeColor="text1"/>
        </w:rPr>
        <w:t>:</w:t>
      </w:r>
      <w:r w:rsidR="00C43400" w:rsidRPr="00EC13BC">
        <w:rPr>
          <w:color w:val="000000" w:themeColor="text1"/>
        </w:rPr>
        <w:t xml:space="preserve"> </w:t>
      </w:r>
      <w:r w:rsidRPr="00EC13BC">
        <w:rPr>
          <w:color w:val="000000" w:themeColor="text1"/>
        </w:rPr>
        <w:t>„</w:t>
      </w:r>
      <w:r w:rsidR="00C43400" w:rsidRPr="00EC13BC">
        <w:rPr>
          <w:i/>
          <w:iCs/>
          <w:color w:val="000000" w:themeColor="text1"/>
        </w:rPr>
        <w:t>Kiekvienais metais iki rugpjūčio 30 dienos savo interneto svetainėse aukštosios mokyklos pateikia visuomenei informaciją apie bendrojo priėmimo į savo aukštąją mokyklą rezultatus pagal studijų programas, o Švietimo ir mokslo ministerija – informaciją apie bendrojo priėmimo į aukštąsias mokyklas rezultatus pagal aukštąsias mokyklas ir studijų programas. Kiekvienais metais iki spalio 30 dienos aukštosios mokyklos pateikia visuomenei informaciją apie institucinio priėmimo į savo aukštąją mokyklą rezultatus pagal studijų programas, o Švietimo ir mokslo ministerija – informaciją apie institucinio priėmimo rezultatus pagal aukštąsias mokyklas ir studijų programas</w:t>
      </w:r>
      <w:r w:rsidR="00C43400" w:rsidRPr="00EC13BC">
        <w:rPr>
          <w:color w:val="000000" w:themeColor="text1"/>
        </w:rPr>
        <w:t xml:space="preserve">.” 2018 m. </w:t>
      </w:r>
      <w:r w:rsidR="00EE600D" w:rsidRPr="00EC13BC">
        <w:rPr>
          <w:color w:val="000000" w:themeColor="text1"/>
        </w:rPr>
        <w:t xml:space="preserve">lapkričio 20 d. </w:t>
      </w:r>
      <w:r w:rsidR="00EE600D" w:rsidRPr="00EC13BC">
        <w:rPr>
          <w:i/>
          <w:iCs/>
          <w:color w:val="000000" w:themeColor="text1"/>
        </w:rPr>
        <w:t xml:space="preserve">Lietuvos Respublikos mokslo ir studijų įstatymo Nr. XI-242 4, 10, 11, 48, 52, 53, 58, 59, 77, 78, 79 ir 82 straipsnių pakeitimo </w:t>
      </w:r>
      <w:r w:rsidR="00C43400" w:rsidRPr="00EC13BC">
        <w:rPr>
          <w:i/>
          <w:iCs/>
          <w:color w:val="000000" w:themeColor="text1"/>
        </w:rPr>
        <w:t>įstatymu</w:t>
      </w:r>
      <w:r w:rsidR="00C43400" w:rsidRPr="00EC13BC">
        <w:rPr>
          <w:color w:val="000000" w:themeColor="text1"/>
        </w:rPr>
        <w:t xml:space="preserve"> </w:t>
      </w:r>
      <w:r w:rsidR="00EE600D" w:rsidRPr="00EC13BC">
        <w:rPr>
          <w:color w:val="000000" w:themeColor="text1"/>
        </w:rPr>
        <w:t xml:space="preserve">Nr. XIII-1658 </w:t>
      </w:r>
      <w:r w:rsidR="00C43400" w:rsidRPr="00EC13BC">
        <w:rPr>
          <w:color w:val="000000" w:themeColor="text1"/>
        </w:rPr>
        <w:t>pakeitus 59 str</w:t>
      </w:r>
      <w:r w:rsidR="00EE600D" w:rsidRPr="00EC13BC">
        <w:rPr>
          <w:color w:val="000000" w:themeColor="text1"/>
        </w:rPr>
        <w:t>aipsnį (papildžius jį nauja 2 dalimi)</w:t>
      </w:r>
      <w:r w:rsidR="00C43400" w:rsidRPr="00EC13BC">
        <w:rPr>
          <w:color w:val="000000" w:themeColor="text1"/>
        </w:rPr>
        <w:t>, 6 dalis tapo 7 dalimi.</w:t>
      </w:r>
    </w:p>
    <w:p w14:paraId="3521BED4" w14:textId="246C2CD3" w:rsidR="008D11EE" w:rsidRPr="00EC13BC" w:rsidRDefault="00C43400" w:rsidP="00C43400">
      <w:pPr>
        <w:pStyle w:val="Sraopastraipa"/>
        <w:numPr>
          <w:ilvl w:val="0"/>
          <w:numId w:val="6"/>
        </w:numPr>
        <w:tabs>
          <w:tab w:val="left" w:pos="567"/>
        </w:tabs>
        <w:ind w:left="0" w:firstLine="0"/>
        <w:jc w:val="both"/>
        <w:rPr>
          <w:color w:val="000000" w:themeColor="text1"/>
        </w:rPr>
      </w:pPr>
      <w:r w:rsidRPr="00EC13BC">
        <w:rPr>
          <w:color w:val="000000" w:themeColor="text1"/>
        </w:rPr>
        <w:t xml:space="preserve">2022 m. </w:t>
      </w:r>
      <w:r w:rsidR="00EE600D" w:rsidRPr="00EC13BC">
        <w:rPr>
          <w:color w:val="000000" w:themeColor="text1"/>
        </w:rPr>
        <w:t>birželio 30 d. Lietuvos Respublikos S</w:t>
      </w:r>
      <w:r w:rsidRPr="00EC13BC">
        <w:rPr>
          <w:color w:val="000000" w:themeColor="text1"/>
        </w:rPr>
        <w:t>eimas priėmė</w:t>
      </w:r>
      <w:r w:rsidR="008E78C6">
        <w:rPr>
          <w:color w:val="000000" w:themeColor="text1"/>
        </w:rPr>
        <w:t xml:space="preserve"> </w:t>
      </w:r>
      <w:r w:rsidR="008E78C6" w:rsidRPr="008E78C6">
        <w:rPr>
          <w:color w:val="000000" w:themeColor="text1"/>
          <w:lang w:eastAsia="en-GB"/>
        </w:rPr>
        <w:t>Lietuvos Respublikos mokslo ir studijų įstatymo Nr. XI-242 46, 59, 74, 75, 75-1, 75-2, 75-3, 76, 77, 82, 83 straipsnių pakeitimo, 9 straipsnio pripažinimo netekusiu galios ir Įstatymo papildymo 76-1, 76-2, 83-1 straipsniais įstatymo Nr. XIV-654 3 ir 16 straipsnių pakeitimo įstatymą</w:t>
      </w:r>
      <w:r w:rsidR="008E78C6" w:rsidRPr="00EC13BC">
        <w:rPr>
          <w:color w:val="000000" w:themeColor="text1"/>
          <w:lang w:eastAsia="en-GB"/>
        </w:rPr>
        <w:t xml:space="preserve"> </w:t>
      </w:r>
      <w:r w:rsidR="008E78C6" w:rsidRPr="00EC13BC">
        <w:rPr>
          <w:color w:val="000000" w:themeColor="text1"/>
        </w:rPr>
        <w:t>Nr. XIV-1258</w:t>
      </w:r>
      <w:r w:rsidR="008E78C6">
        <w:rPr>
          <w:color w:val="000000" w:themeColor="text1"/>
        </w:rPr>
        <w:t xml:space="preserve"> </w:t>
      </w:r>
      <w:r w:rsidR="008E78C6">
        <w:rPr>
          <w:color w:val="000000" w:themeColor="text1"/>
        </w:rPr>
        <w:lastRenderedPageBreak/>
        <w:t>(</w:t>
      </w:r>
      <w:r w:rsidR="008E78C6" w:rsidRPr="00EC13BC">
        <w:rPr>
          <w:color w:val="000000" w:themeColor="text1"/>
        </w:rPr>
        <w:t>paskelbta TAR 2022-07-15</w:t>
      </w:r>
      <w:r w:rsidR="008E78C6">
        <w:rPr>
          <w:color w:val="000000" w:themeColor="text1"/>
        </w:rPr>
        <w:t>)</w:t>
      </w:r>
      <w:r w:rsidR="008E78C6" w:rsidRPr="00EC13BC">
        <w:rPr>
          <w:color w:val="000000" w:themeColor="text1"/>
        </w:rPr>
        <w:t>.</w:t>
      </w:r>
      <w:r w:rsidR="00D97CDB">
        <w:rPr>
          <w:color w:val="000000" w:themeColor="text1"/>
        </w:rPr>
        <w:t xml:space="preserve"> </w:t>
      </w:r>
      <w:r w:rsidR="008E78C6">
        <w:rPr>
          <w:color w:val="000000" w:themeColor="text1"/>
        </w:rPr>
        <w:t>Šiuo LR MSĮ pakeitimo įstatymu</w:t>
      </w:r>
      <w:r w:rsidR="00D97CDB">
        <w:rPr>
          <w:color w:val="000000" w:themeColor="text1"/>
        </w:rPr>
        <w:t xml:space="preserve"> LR MS</w:t>
      </w:r>
      <w:r w:rsidR="008E78C6">
        <w:rPr>
          <w:color w:val="000000" w:themeColor="text1"/>
        </w:rPr>
        <w:t>Į</w:t>
      </w:r>
      <w:r w:rsidR="00D97CDB">
        <w:rPr>
          <w:color w:val="000000" w:themeColor="text1"/>
        </w:rPr>
        <w:t xml:space="preserve"> </w:t>
      </w:r>
      <w:r w:rsidR="00EE600D" w:rsidRPr="00EC13BC">
        <w:rPr>
          <w:color w:val="000000" w:themeColor="text1"/>
        </w:rPr>
        <w:t xml:space="preserve">(2016 m. birželio 29 d. redakcija) </w:t>
      </w:r>
      <w:r w:rsidR="00063832" w:rsidRPr="00EC13BC">
        <w:rPr>
          <w:color w:val="000000" w:themeColor="text1"/>
        </w:rPr>
        <w:t>59</w:t>
      </w:r>
      <w:r w:rsidR="001D5032" w:rsidRPr="00EC13BC">
        <w:rPr>
          <w:color w:val="000000" w:themeColor="text1"/>
        </w:rPr>
        <w:t xml:space="preserve"> str</w:t>
      </w:r>
      <w:r w:rsidR="00EE600D" w:rsidRPr="00EC13BC">
        <w:rPr>
          <w:color w:val="000000" w:themeColor="text1"/>
        </w:rPr>
        <w:t>aipsnio</w:t>
      </w:r>
      <w:r w:rsidR="00063832" w:rsidRPr="00EC13BC">
        <w:rPr>
          <w:color w:val="000000" w:themeColor="text1"/>
        </w:rPr>
        <w:t xml:space="preserve"> 7 d</w:t>
      </w:r>
      <w:r w:rsidR="00EE600D" w:rsidRPr="00EC13BC">
        <w:rPr>
          <w:color w:val="000000" w:themeColor="text1"/>
        </w:rPr>
        <w:t>al</w:t>
      </w:r>
      <w:r w:rsidR="008E78C6">
        <w:rPr>
          <w:color w:val="000000" w:themeColor="text1"/>
        </w:rPr>
        <w:t xml:space="preserve">is buvo </w:t>
      </w:r>
      <w:r w:rsidRPr="00EC13BC">
        <w:rPr>
          <w:color w:val="000000" w:themeColor="text1"/>
        </w:rPr>
        <w:t>papild</w:t>
      </w:r>
      <w:r w:rsidR="008E78C6">
        <w:rPr>
          <w:color w:val="000000" w:themeColor="text1"/>
        </w:rPr>
        <w:t>yta</w:t>
      </w:r>
      <w:r w:rsidRPr="00EC13BC">
        <w:rPr>
          <w:color w:val="000000" w:themeColor="text1"/>
        </w:rPr>
        <w:t xml:space="preserve"> </w:t>
      </w:r>
      <w:r w:rsidR="00CB7F4F" w:rsidRPr="00EC13BC">
        <w:rPr>
          <w:color w:val="000000" w:themeColor="text1"/>
        </w:rPr>
        <w:t xml:space="preserve">ginčijamomis </w:t>
      </w:r>
      <w:r w:rsidRPr="00EC13BC">
        <w:rPr>
          <w:color w:val="000000" w:themeColor="text1"/>
        </w:rPr>
        <w:t xml:space="preserve">nuostatomis: </w:t>
      </w:r>
      <w:r w:rsidR="008D11EE" w:rsidRPr="00EC13BC">
        <w:rPr>
          <w:color w:val="000000" w:themeColor="text1"/>
          <w:lang w:eastAsia="en-GB"/>
        </w:rPr>
        <w:t>„</w:t>
      </w:r>
      <w:r w:rsidR="008D11EE" w:rsidRPr="00EC13BC">
        <w:rPr>
          <w:i/>
          <w:iCs/>
          <w:color w:val="000000" w:themeColor="text1"/>
          <w:lang w:eastAsia="en-GB"/>
        </w:rPr>
        <w:t>Asmenų, stojančių į trumposios pakopos, pirmosios pakopos, vientisąsias ir profesines studijas, priėmimas vykdomas centralizuotai. Centralizuotą priėmimą vykdo švietimo, mokslo ir sporto ministro įgaliota institucija švietimo, mokslo ir sporto ministro nustatyta tvarka.</w:t>
      </w:r>
      <w:r w:rsidR="008D11EE" w:rsidRPr="00EC13BC">
        <w:rPr>
          <w:color w:val="000000" w:themeColor="text1"/>
          <w:lang w:eastAsia="en-GB"/>
        </w:rPr>
        <w:t xml:space="preserve"> </w:t>
      </w:r>
      <w:r w:rsidR="000C05A5" w:rsidRPr="00EC13BC">
        <w:rPr>
          <w:color w:val="000000" w:themeColor="text1"/>
          <w:lang w:eastAsia="en-GB"/>
        </w:rPr>
        <w:t>[...]</w:t>
      </w:r>
      <w:r w:rsidR="008D11EE" w:rsidRPr="00EC13BC">
        <w:rPr>
          <w:color w:val="000000" w:themeColor="text1"/>
          <w:lang w:eastAsia="en-GB"/>
        </w:rPr>
        <w:t>“</w:t>
      </w:r>
      <w:r w:rsidRPr="00EC13BC">
        <w:rPr>
          <w:color w:val="000000" w:themeColor="text1"/>
          <w:lang w:eastAsia="en-GB"/>
        </w:rPr>
        <w:t>.</w:t>
      </w:r>
    </w:p>
    <w:p w14:paraId="11F7F339" w14:textId="01A03FEF" w:rsidR="00C43400" w:rsidRPr="00EC13BC" w:rsidRDefault="00C43400" w:rsidP="00C43400">
      <w:pPr>
        <w:pStyle w:val="Sraopastraipa"/>
        <w:numPr>
          <w:ilvl w:val="0"/>
          <w:numId w:val="6"/>
        </w:numPr>
        <w:tabs>
          <w:tab w:val="left" w:pos="567"/>
        </w:tabs>
        <w:ind w:left="0" w:firstLine="0"/>
        <w:jc w:val="both"/>
        <w:rPr>
          <w:color w:val="000000" w:themeColor="text1"/>
        </w:rPr>
      </w:pPr>
      <w:r w:rsidRPr="00EC13BC">
        <w:rPr>
          <w:color w:val="000000" w:themeColor="text1"/>
        </w:rPr>
        <w:t xml:space="preserve">Taigi, pagal </w:t>
      </w:r>
      <w:r w:rsidR="00EE600D" w:rsidRPr="00EC13BC">
        <w:rPr>
          <w:color w:val="000000" w:themeColor="text1"/>
        </w:rPr>
        <w:t xml:space="preserve">LR MSĮ (2016 m. birželio 29 d. redakcija) 59 straipsnio 7 dalies </w:t>
      </w:r>
      <w:r w:rsidRPr="00EC13BC">
        <w:rPr>
          <w:color w:val="000000" w:themeColor="text1"/>
        </w:rPr>
        <w:t xml:space="preserve">(2022 m. birželio 30 d. redakcija) </w:t>
      </w:r>
      <w:r w:rsidR="00CB7F4F" w:rsidRPr="00EC13BC">
        <w:rPr>
          <w:color w:val="000000" w:themeColor="text1"/>
        </w:rPr>
        <w:t xml:space="preserve">ginčijamose nuostatose įtvirtintą teisinį reguliavimą valstybė perėmė iš aukštųjų mokyklų priėmimą į </w:t>
      </w:r>
      <w:r w:rsidR="00CB7F4F" w:rsidRPr="00EC13BC">
        <w:rPr>
          <w:color w:val="000000" w:themeColor="text1"/>
          <w:lang w:eastAsia="en-GB"/>
        </w:rPr>
        <w:t>trumposios pakopos, pirmosios pakopos, vientisąsias ir profesines studijas, pavesdama centralizuotą priėmimą į šias studijas vykdyti švietimo, mokslo ir sporto ministro įgaliotai institucijai švietimo, mokslo ir sporto ministro nustatyta tvarka.</w:t>
      </w:r>
    </w:p>
    <w:p w14:paraId="4FE16137" w14:textId="45D50F6F" w:rsidR="00CB7F4F" w:rsidRPr="00EC13BC" w:rsidRDefault="00EE600D" w:rsidP="00CB7F4F">
      <w:pPr>
        <w:pStyle w:val="Sraopastraipa"/>
        <w:numPr>
          <w:ilvl w:val="0"/>
          <w:numId w:val="6"/>
        </w:numPr>
        <w:tabs>
          <w:tab w:val="left" w:pos="567"/>
        </w:tabs>
        <w:ind w:left="0" w:firstLine="0"/>
        <w:jc w:val="both"/>
        <w:rPr>
          <w:color w:val="000000" w:themeColor="text1"/>
        </w:rPr>
      </w:pPr>
      <w:r w:rsidRPr="00EC13BC">
        <w:rPr>
          <w:color w:val="000000" w:themeColor="text1"/>
          <w:lang w:eastAsia="en-GB"/>
        </w:rPr>
        <w:t xml:space="preserve">Lietuvos Respublikos </w:t>
      </w:r>
      <w:r w:rsidR="00CB7F4F" w:rsidRPr="00EC13BC">
        <w:rPr>
          <w:color w:val="000000" w:themeColor="text1"/>
          <w:lang w:eastAsia="en-GB"/>
        </w:rPr>
        <w:t>Kon</w:t>
      </w:r>
      <w:r w:rsidRPr="00EC13BC">
        <w:rPr>
          <w:color w:val="000000" w:themeColor="text1"/>
          <w:lang w:eastAsia="en-GB"/>
        </w:rPr>
        <w:t>s</w:t>
      </w:r>
      <w:r w:rsidR="00CB7F4F" w:rsidRPr="00EC13BC">
        <w:rPr>
          <w:color w:val="000000" w:themeColor="text1"/>
          <w:lang w:eastAsia="en-GB"/>
        </w:rPr>
        <w:t xml:space="preserve">titucijos </w:t>
      </w:r>
      <w:r w:rsidR="00805349" w:rsidRPr="00EC13BC">
        <w:rPr>
          <w:color w:val="000000" w:themeColor="text1"/>
          <w:lang w:eastAsia="en-GB"/>
        </w:rPr>
        <w:t xml:space="preserve">(toliau – Konstitucija) </w:t>
      </w:r>
      <w:r w:rsidR="00CB7F4F" w:rsidRPr="00EC13BC">
        <w:rPr>
          <w:color w:val="000000" w:themeColor="text1"/>
          <w:lang w:eastAsia="en-GB"/>
        </w:rPr>
        <w:t>40 str</w:t>
      </w:r>
      <w:r w:rsidR="00805349" w:rsidRPr="00EC13BC">
        <w:rPr>
          <w:color w:val="000000" w:themeColor="text1"/>
          <w:lang w:eastAsia="en-GB"/>
        </w:rPr>
        <w:t>aipsnio</w:t>
      </w:r>
      <w:r w:rsidR="00CB7F4F" w:rsidRPr="00EC13BC">
        <w:rPr>
          <w:color w:val="000000" w:themeColor="text1"/>
          <w:lang w:eastAsia="en-GB"/>
        </w:rPr>
        <w:t xml:space="preserve"> 3 dalyje nustatyta: </w:t>
      </w:r>
      <w:r w:rsidR="00805349" w:rsidRPr="00EC13BC">
        <w:rPr>
          <w:color w:val="000000" w:themeColor="text1"/>
          <w:lang w:eastAsia="en-GB"/>
        </w:rPr>
        <w:t>„</w:t>
      </w:r>
      <w:r w:rsidR="00CB7F4F" w:rsidRPr="00EC13BC">
        <w:rPr>
          <w:color w:val="000000" w:themeColor="text1"/>
          <w:lang w:eastAsia="en-GB"/>
        </w:rPr>
        <w:t>Aukštosioms mokykloms suteikiama autonomija</w:t>
      </w:r>
      <w:r w:rsidR="00805349" w:rsidRPr="00EC13BC">
        <w:rPr>
          <w:color w:val="000000" w:themeColor="text1"/>
          <w:lang w:eastAsia="en-GB"/>
        </w:rPr>
        <w:t>“</w:t>
      </w:r>
      <w:r w:rsidR="00CB7F4F" w:rsidRPr="00EC13BC">
        <w:rPr>
          <w:color w:val="000000" w:themeColor="text1"/>
          <w:lang w:eastAsia="en-GB"/>
        </w:rPr>
        <w:t>.</w:t>
      </w:r>
    </w:p>
    <w:p w14:paraId="5426E3C3" w14:textId="75220681" w:rsidR="00CB7F4F" w:rsidRPr="00EC13BC" w:rsidRDefault="008D11EE" w:rsidP="00CB7F4F">
      <w:pPr>
        <w:pStyle w:val="Sraopastraipa"/>
        <w:numPr>
          <w:ilvl w:val="0"/>
          <w:numId w:val="6"/>
        </w:numPr>
        <w:tabs>
          <w:tab w:val="left" w:pos="567"/>
        </w:tabs>
        <w:ind w:left="0" w:firstLine="0"/>
        <w:jc w:val="both"/>
        <w:rPr>
          <w:color w:val="000000" w:themeColor="text1"/>
        </w:rPr>
      </w:pPr>
      <w:r w:rsidRPr="008E78C6">
        <w:rPr>
          <w:color w:val="000000" w:themeColor="text1"/>
          <w:lang w:eastAsia="en-GB"/>
        </w:rPr>
        <w:t>Lietuvos Respublikos Konstitucinis Teismas (toliau – Konstitucinis Teismas)</w:t>
      </w:r>
      <w:r w:rsidR="00D97CDB" w:rsidRPr="008E78C6">
        <w:rPr>
          <w:color w:val="000000" w:themeColor="text1"/>
          <w:lang w:eastAsia="en-GB"/>
        </w:rPr>
        <w:t>,</w:t>
      </w:r>
      <w:r w:rsidR="00D97CDB" w:rsidRPr="008E78C6">
        <w:rPr>
          <w:color w:val="000000" w:themeColor="text1"/>
          <w:lang w:val="en-US" w:eastAsia="en-GB"/>
        </w:rPr>
        <w:t xml:space="preserve"> </w:t>
      </w:r>
      <w:r w:rsidR="00D97CDB" w:rsidRPr="008E78C6">
        <w:rPr>
          <w:color w:val="000000" w:themeColor="text1"/>
          <w:lang w:eastAsia="en-GB"/>
        </w:rPr>
        <w:t xml:space="preserve">atskleisdamas aukštosios mokyklos autonomijos, </w:t>
      </w:r>
      <w:r w:rsidRPr="008E78C6">
        <w:rPr>
          <w:color w:val="000000" w:themeColor="text1"/>
          <w:shd w:val="clear" w:color="auto" w:fill="FFFFFF"/>
        </w:rPr>
        <w:t>įtvirtintos</w:t>
      </w:r>
      <w:r w:rsidR="00805349" w:rsidRPr="008E78C6">
        <w:rPr>
          <w:color w:val="000000" w:themeColor="text1"/>
          <w:shd w:val="clear" w:color="auto" w:fill="FFFFFF"/>
        </w:rPr>
        <w:t xml:space="preserve"> </w:t>
      </w:r>
      <w:r w:rsidRPr="008E78C6">
        <w:rPr>
          <w:color w:val="000000" w:themeColor="text1"/>
          <w:shd w:val="clear" w:color="auto" w:fill="FFFFFF"/>
        </w:rPr>
        <w:t xml:space="preserve">Konstitucijos 40 straipsnio 3 dalyje, turinį </w:t>
      </w:r>
      <w:r w:rsidR="00D97CDB" w:rsidRPr="008E78C6">
        <w:rPr>
          <w:color w:val="000000" w:themeColor="text1"/>
          <w:shd w:val="clear" w:color="auto" w:fill="FFFFFF"/>
        </w:rPr>
        <w:t xml:space="preserve">yra </w:t>
      </w:r>
      <w:r w:rsidRPr="008E78C6">
        <w:rPr>
          <w:color w:val="000000" w:themeColor="text1"/>
          <w:shd w:val="clear" w:color="auto" w:fill="FFFFFF"/>
        </w:rPr>
        <w:t>pažymė</w:t>
      </w:r>
      <w:r w:rsidR="00D97CDB" w:rsidRPr="008E78C6">
        <w:rPr>
          <w:color w:val="000000" w:themeColor="text1"/>
          <w:shd w:val="clear" w:color="auto" w:fill="FFFFFF"/>
        </w:rPr>
        <w:t>jęs</w:t>
      </w:r>
      <w:r w:rsidRPr="008E78C6">
        <w:rPr>
          <w:color w:val="000000" w:themeColor="text1"/>
          <w:shd w:val="clear" w:color="auto" w:fill="FFFFFF"/>
        </w:rPr>
        <w:t>, kad</w:t>
      </w:r>
      <w:r w:rsidRPr="00EC13BC">
        <w:rPr>
          <w:color w:val="000000" w:themeColor="text1"/>
          <w:shd w:val="clear" w:color="auto" w:fill="FFFFFF"/>
        </w:rPr>
        <w:t xml:space="preserve"> „tradiciškai aukštosios mokyklos autonomija suprantama kaip teisė savarankiškai nustatyti ir įtvirtinti įstatuose ar statute savo organizacinę ir valdymo struktūrą, ryšius su kitais partneriais, </w:t>
      </w:r>
      <w:r w:rsidRPr="00EC13BC">
        <w:rPr>
          <w:b/>
          <w:bCs/>
          <w:i/>
          <w:iCs/>
          <w:color w:val="000000" w:themeColor="text1"/>
          <w:u w:val="single"/>
          <w:shd w:val="clear" w:color="auto" w:fill="FFFFFF"/>
        </w:rPr>
        <w:t>mokslo ir studijų tvarką</w:t>
      </w:r>
      <w:r w:rsidRPr="00EC13BC">
        <w:rPr>
          <w:color w:val="000000" w:themeColor="text1"/>
          <w:shd w:val="clear" w:color="auto" w:fill="FFFFFF"/>
        </w:rPr>
        <w:t xml:space="preserve">, studijų programas, </w:t>
      </w:r>
      <w:r w:rsidRPr="00EC13BC">
        <w:rPr>
          <w:b/>
          <w:bCs/>
          <w:i/>
          <w:iCs/>
          <w:color w:val="000000" w:themeColor="text1"/>
          <w:u w:val="single"/>
          <w:shd w:val="clear" w:color="auto" w:fill="FFFFFF"/>
        </w:rPr>
        <w:t>studentų priėmimo tvarką, spręsti kitus su tuo susijusius klausimus</w:t>
      </w:r>
      <w:r w:rsidRPr="00EC13BC">
        <w:rPr>
          <w:color w:val="000000" w:themeColor="text1"/>
          <w:shd w:val="clear" w:color="auto" w:fill="FFFFFF"/>
        </w:rPr>
        <w:t xml:space="preserve">, naudotis valstybės perduotu ir kitu įsigytu turtu, turėti teritorijos ir pastatų, kito turto, skirto mokslo ir studijų reikalams, neliečiamumo garantiją. Tuo tikslu </w:t>
      </w:r>
      <w:r w:rsidRPr="00EC13BC">
        <w:rPr>
          <w:b/>
          <w:bCs/>
          <w:i/>
          <w:iCs/>
          <w:color w:val="000000" w:themeColor="text1"/>
          <w:u w:val="single"/>
          <w:shd w:val="clear" w:color="auto" w:fill="FFFFFF"/>
        </w:rPr>
        <w:t>aukštajai mokyklai garantuojama institucinė autonomija, t. y. tam tikras statusas, kuris reiškia, kad yra tam tikros veiklos sritys, laisvos nuo vykdomosios valdžios kontrolės</w:t>
      </w:r>
      <w:r w:rsidRPr="00EC13BC">
        <w:rPr>
          <w:color w:val="000000" w:themeColor="text1"/>
          <w:shd w:val="clear" w:color="auto" w:fill="FFFFFF"/>
        </w:rPr>
        <w:t xml:space="preserve">“ (Konstitucinio Teismo 1994 m. birželio 27 d., 2002 m. sausio 14 d., 2002 m. vasario 5 d., 2008 m. </w:t>
      </w:r>
      <w:r w:rsidR="000037E2" w:rsidRPr="00EC13BC">
        <w:rPr>
          <w:color w:val="000000" w:themeColor="text1"/>
          <w:shd w:val="clear" w:color="auto" w:fill="FFFFFF"/>
        </w:rPr>
        <w:t xml:space="preserve">kovo </w:t>
      </w:r>
      <w:r w:rsidRPr="00EC13BC">
        <w:rPr>
          <w:color w:val="000000" w:themeColor="text1"/>
          <w:shd w:val="clear" w:color="auto" w:fill="FFFFFF"/>
        </w:rPr>
        <w:t>20 d., 2011 m. gruodžio 22 d. nutarimai).</w:t>
      </w:r>
      <w:r w:rsidR="00632E47" w:rsidRPr="00EC13BC">
        <w:rPr>
          <w:color w:val="000000" w:themeColor="text1"/>
          <w:shd w:val="clear" w:color="auto" w:fill="FFFFFF"/>
        </w:rPr>
        <w:t xml:space="preserve"> </w:t>
      </w:r>
    </w:p>
    <w:p w14:paraId="6A1799B4" w14:textId="03B8FD4C" w:rsidR="00CB7F4F" w:rsidRPr="00EC13BC" w:rsidRDefault="00CB7F4F" w:rsidP="00CB75F1">
      <w:pPr>
        <w:pStyle w:val="Sraopastraipa"/>
        <w:numPr>
          <w:ilvl w:val="0"/>
          <w:numId w:val="6"/>
        </w:numPr>
        <w:tabs>
          <w:tab w:val="left" w:pos="567"/>
        </w:tabs>
        <w:ind w:left="0" w:firstLine="0"/>
        <w:jc w:val="both"/>
        <w:rPr>
          <w:color w:val="000000" w:themeColor="text1"/>
        </w:rPr>
      </w:pPr>
      <w:r w:rsidRPr="00EC13BC">
        <w:rPr>
          <w:color w:val="000000" w:themeColor="text1"/>
          <w:shd w:val="clear" w:color="auto" w:fill="FFFFFF"/>
        </w:rPr>
        <w:t xml:space="preserve">Konstitucinis Teismas taip pat yra pažymėjęs, jog </w:t>
      </w:r>
      <w:r w:rsidRPr="00EC13BC">
        <w:rPr>
          <w:color w:val="000000" w:themeColor="text1"/>
          <w:lang w:eastAsia="en-GB"/>
        </w:rPr>
        <w:t>a</w:t>
      </w:r>
      <w:r w:rsidR="00632E47" w:rsidRPr="00EC13BC">
        <w:rPr>
          <w:color w:val="000000" w:themeColor="text1"/>
          <w:lang w:eastAsia="en-GB"/>
        </w:rPr>
        <w:t xml:space="preserve">ukštosios mokyklos </w:t>
      </w:r>
      <w:r w:rsidR="00632E47" w:rsidRPr="00EC13BC">
        <w:rPr>
          <w:b/>
          <w:bCs/>
          <w:i/>
          <w:iCs/>
          <w:color w:val="000000" w:themeColor="text1"/>
          <w:u w:val="single"/>
          <w:lang w:eastAsia="en-GB"/>
        </w:rPr>
        <w:t>autonomijos principas turi būti derinamas su atsakomybės ir atskaitomybės visuomenei principu</w:t>
      </w:r>
      <w:r w:rsidR="00632E47" w:rsidRPr="00EC13BC">
        <w:rPr>
          <w:color w:val="000000" w:themeColor="text1"/>
          <w:lang w:eastAsia="en-GB"/>
        </w:rPr>
        <w:t xml:space="preserve">, kitomis konstitucinėmis vertybėmis, su aukštųjų mokyklų pareiga laikytis Konstitucijos ir įstatymų, su aukštųjų mokyklų ir visuomenės interesų sąveika ir jų derinimu. [...] Tai suponuoja ypatingą universiteto statusą valstybėje ir visuomenėje (Konstitucinio Teismo 1994 m. birželio 27 d., </w:t>
      </w:r>
      <w:r w:rsidR="00632E47" w:rsidRPr="00EC13BC">
        <w:rPr>
          <w:color w:val="000000" w:themeColor="text1"/>
          <w:shd w:val="clear" w:color="auto" w:fill="FFFFFF"/>
        </w:rPr>
        <w:t>2009 m. spalio 28 d. nutarimai</w:t>
      </w:r>
      <w:r w:rsidR="00632E47" w:rsidRPr="00EC13BC">
        <w:rPr>
          <w:color w:val="000000" w:themeColor="text1"/>
          <w:lang w:eastAsia="en-GB"/>
        </w:rPr>
        <w:t>).</w:t>
      </w:r>
      <w:r w:rsidR="00CB75F1" w:rsidRPr="00EC13BC">
        <w:rPr>
          <w:color w:val="000000" w:themeColor="text1"/>
        </w:rPr>
        <w:t xml:space="preserve"> </w:t>
      </w:r>
      <w:r w:rsidRPr="00EC13BC">
        <w:rPr>
          <w:color w:val="000000" w:themeColor="text1"/>
          <w:lang w:eastAsia="en-GB"/>
        </w:rPr>
        <w:t>K</w:t>
      </w:r>
      <w:r w:rsidRPr="00EC13BC">
        <w:rPr>
          <w:color w:val="000000" w:themeColor="text1"/>
          <w:shd w:val="clear" w:color="auto" w:fill="FFFFFF"/>
        </w:rPr>
        <w:t xml:space="preserve">aip konstatuota Konstitucinio Teismo 2008 m. kovo 20 d. nutarime, iš Konstitucijos kylanti legaliai veikiančių aukštųjų mokyklų teikiamo aukštojo išsilavinimo (profesijos) pripažinimo garantija suponuoja atitinkamų valstybės institucijų įgaliojimus </w:t>
      </w:r>
      <w:r w:rsidRPr="00EC13BC">
        <w:rPr>
          <w:b/>
          <w:bCs/>
          <w:i/>
          <w:iCs/>
          <w:color w:val="000000" w:themeColor="text1"/>
          <w:u w:val="single"/>
          <w:shd w:val="clear" w:color="auto" w:fill="FFFFFF"/>
        </w:rPr>
        <w:t>prižiūrėti aukštojo mokslo kokybę</w:t>
      </w:r>
      <w:r w:rsidRPr="00EC13BC">
        <w:rPr>
          <w:color w:val="000000" w:themeColor="text1"/>
          <w:shd w:val="clear" w:color="auto" w:fill="FFFFFF"/>
        </w:rPr>
        <w:t xml:space="preserve"> ir užtikrinti, kad teikiamo aukštojo išsilavinimo lygis, žymimas atitinkamais kvalifikaciniais laipsniais, atitiktų tam tikrus vienodus aukštojo išsilavinimo kokybės standartus [...]. Valstybine mokymo ir auklėjimo įstaigų veiklos priežiūra yra užtikrinamas vienodų </w:t>
      </w:r>
      <w:r w:rsidRPr="00EC13BC">
        <w:rPr>
          <w:b/>
          <w:bCs/>
          <w:i/>
          <w:iCs/>
          <w:color w:val="000000" w:themeColor="text1"/>
          <w:u w:val="single"/>
          <w:shd w:val="clear" w:color="auto" w:fill="FFFFFF"/>
        </w:rPr>
        <w:t>švietimo ir išsilavinimo standartų</w:t>
      </w:r>
      <w:r w:rsidRPr="00EC13BC">
        <w:rPr>
          <w:color w:val="000000" w:themeColor="text1"/>
          <w:shd w:val="clear" w:color="auto" w:fill="FFFFFF"/>
        </w:rPr>
        <w:t xml:space="preserve"> laikymasis, garantuojama mokymo ir dėstymo </w:t>
      </w:r>
      <w:r w:rsidRPr="00EC13BC">
        <w:rPr>
          <w:b/>
          <w:bCs/>
          <w:i/>
          <w:iCs/>
          <w:color w:val="000000" w:themeColor="text1"/>
          <w:shd w:val="clear" w:color="auto" w:fill="FFFFFF"/>
        </w:rPr>
        <w:t>turinio bei lygio atitiktis</w:t>
      </w:r>
      <w:r w:rsidRPr="00EC13BC">
        <w:rPr>
          <w:color w:val="000000" w:themeColor="text1"/>
          <w:shd w:val="clear" w:color="auto" w:fill="FFFFFF"/>
        </w:rPr>
        <w:t xml:space="preserve"> valstybės pripažįstamai kvalifikacijai</w:t>
      </w:r>
      <w:r w:rsidR="00CB75F1" w:rsidRPr="00EC13BC">
        <w:rPr>
          <w:color w:val="000000" w:themeColor="text1"/>
          <w:shd w:val="clear" w:color="auto" w:fill="FFFFFF"/>
        </w:rPr>
        <w:t xml:space="preserve"> </w:t>
      </w:r>
      <w:r w:rsidRPr="00EC13BC">
        <w:rPr>
          <w:color w:val="000000" w:themeColor="text1"/>
          <w:shd w:val="clear" w:color="auto" w:fill="FFFFFF"/>
        </w:rPr>
        <w:t>(Konstitucinio Teismo 2000 m. birželio 13 d., 2008 m. kovo 20 d., 2011 m. gruodžio 22 d. nutarimai).</w:t>
      </w:r>
    </w:p>
    <w:p w14:paraId="1BB0BD60" w14:textId="4F29FC08" w:rsidR="00CB7F4F" w:rsidRPr="00EC13BC" w:rsidRDefault="00CB7F4F" w:rsidP="00CB7F4F">
      <w:pPr>
        <w:pStyle w:val="Sraopastraipa"/>
        <w:numPr>
          <w:ilvl w:val="0"/>
          <w:numId w:val="6"/>
        </w:numPr>
        <w:tabs>
          <w:tab w:val="left" w:pos="567"/>
        </w:tabs>
        <w:ind w:left="0" w:firstLine="0"/>
        <w:jc w:val="both"/>
        <w:rPr>
          <w:color w:val="000000" w:themeColor="text1"/>
        </w:rPr>
      </w:pPr>
      <w:r w:rsidRPr="00EC13BC">
        <w:rPr>
          <w:color w:val="000000" w:themeColor="text1"/>
        </w:rPr>
        <w:t>Konstitucinis Teismas</w:t>
      </w:r>
      <w:r w:rsidR="00D97CDB">
        <w:rPr>
          <w:color w:val="000000" w:themeColor="text1"/>
        </w:rPr>
        <w:t>,</w:t>
      </w:r>
      <w:r w:rsidR="00CB75F1" w:rsidRPr="00EC13BC">
        <w:rPr>
          <w:color w:val="000000" w:themeColor="text1"/>
        </w:rPr>
        <w:t xml:space="preserve"> išsamiau</w:t>
      </w:r>
      <w:r w:rsidRPr="00EC13BC">
        <w:rPr>
          <w:color w:val="000000" w:themeColor="text1"/>
        </w:rPr>
        <w:t xml:space="preserve"> aiškindamas Konstitucijos 40 str. 3 d. įtvirtintą aukštųjų mokyklų autonomijos principą</w:t>
      </w:r>
      <w:r w:rsidR="00D97CDB">
        <w:rPr>
          <w:color w:val="000000" w:themeColor="text1"/>
        </w:rPr>
        <w:t>,</w:t>
      </w:r>
      <w:r w:rsidRPr="00EC13BC">
        <w:rPr>
          <w:color w:val="000000" w:themeColor="text1"/>
        </w:rPr>
        <w:t xml:space="preserve"> yra pažymėjęs</w:t>
      </w:r>
      <w:r w:rsidR="00632E47" w:rsidRPr="00EC13BC">
        <w:rPr>
          <w:color w:val="000000" w:themeColor="text1"/>
        </w:rPr>
        <w:t xml:space="preserve">, kad </w:t>
      </w:r>
      <w:r w:rsidR="00632E47" w:rsidRPr="00EC13BC">
        <w:rPr>
          <w:b/>
          <w:bCs/>
          <w:i/>
          <w:iCs/>
          <w:color w:val="000000" w:themeColor="text1"/>
          <w:u w:val="single"/>
        </w:rPr>
        <w:t>aukštosios mokyklos teisė nustatyti studentų priėmimo tvarką,</w:t>
      </w:r>
      <w:r w:rsidR="00632E47" w:rsidRPr="00EC13BC">
        <w:rPr>
          <w:rStyle w:val="apple-converted-space"/>
          <w:b/>
          <w:bCs/>
          <w:i/>
          <w:iCs/>
          <w:color w:val="000000" w:themeColor="text1"/>
          <w:u w:val="single"/>
        </w:rPr>
        <w:t xml:space="preserve"> </w:t>
      </w:r>
      <w:proofErr w:type="spellStart"/>
      <w:r w:rsidR="00632E47" w:rsidRPr="00EC13BC">
        <w:rPr>
          <w:b/>
          <w:bCs/>
          <w:i/>
          <w:iCs/>
          <w:color w:val="000000" w:themeColor="text1"/>
          <w:u w:val="single"/>
        </w:rPr>
        <w:t>inter</w:t>
      </w:r>
      <w:proofErr w:type="spellEnd"/>
      <w:r w:rsidR="00632E47" w:rsidRPr="00EC13BC">
        <w:rPr>
          <w:b/>
          <w:bCs/>
          <w:i/>
          <w:iCs/>
          <w:color w:val="000000" w:themeColor="text1"/>
          <w:u w:val="single"/>
        </w:rPr>
        <w:t xml:space="preserve"> alia</w:t>
      </w:r>
      <w:r w:rsidR="00632E47" w:rsidRPr="00EC13BC">
        <w:rPr>
          <w:rStyle w:val="apple-converted-space"/>
          <w:b/>
          <w:bCs/>
          <w:i/>
          <w:iCs/>
          <w:color w:val="000000" w:themeColor="text1"/>
          <w:u w:val="single"/>
        </w:rPr>
        <w:t xml:space="preserve"> </w:t>
      </w:r>
      <w:r w:rsidR="00632E47" w:rsidRPr="00EC13BC">
        <w:rPr>
          <w:b/>
          <w:bCs/>
          <w:i/>
          <w:iCs/>
          <w:color w:val="000000" w:themeColor="text1"/>
          <w:u w:val="single"/>
        </w:rPr>
        <w:t>jų priėmimo sąlygas</w:t>
      </w:r>
      <w:r w:rsidR="00632E47" w:rsidRPr="00EC13BC">
        <w:rPr>
          <w:color w:val="000000" w:themeColor="text1"/>
        </w:rPr>
        <w:t xml:space="preserve"> (kriterijus ir jų reikšmę (svertinę vertę), yra </w:t>
      </w:r>
      <w:r w:rsidR="00632E47" w:rsidRPr="00EC13BC">
        <w:rPr>
          <w:b/>
          <w:bCs/>
          <w:i/>
          <w:iCs/>
          <w:color w:val="000000" w:themeColor="text1"/>
          <w:u w:val="single"/>
        </w:rPr>
        <w:t>vienas esminių aukštosios mokyklos autonomijos elementų</w:t>
      </w:r>
      <w:r w:rsidR="00632E47" w:rsidRPr="00EC13BC">
        <w:rPr>
          <w:color w:val="000000" w:themeColor="text1"/>
        </w:rPr>
        <w:t>. Valstybė,</w:t>
      </w:r>
      <w:r w:rsidR="00632E47" w:rsidRPr="00EC13BC">
        <w:rPr>
          <w:rStyle w:val="apple-converted-space"/>
          <w:color w:val="000000" w:themeColor="text1"/>
        </w:rPr>
        <w:t xml:space="preserve"> </w:t>
      </w:r>
      <w:proofErr w:type="spellStart"/>
      <w:r w:rsidR="00632E47" w:rsidRPr="00EC13BC">
        <w:rPr>
          <w:i/>
          <w:iCs/>
          <w:color w:val="000000" w:themeColor="text1"/>
        </w:rPr>
        <w:t>inter</w:t>
      </w:r>
      <w:proofErr w:type="spellEnd"/>
      <w:r w:rsidR="00632E47" w:rsidRPr="00EC13BC">
        <w:rPr>
          <w:i/>
          <w:iCs/>
          <w:color w:val="000000" w:themeColor="text1"/>
        </w:rPr>
        <w:t xml:space="preserve"> alia</w:t>
      </w:r>
      <w:r w:rsidR="00632E47" w:rsidRPr="00EC13BC">
        <w:rPr>
          <w:rStyle w:val="apple-converted-space"/>
          <w:color w:val="000000" w:themeColor="text1"/>
        </w:rPr>
        <w:t xml:space="preserve"> </w:t>
      </w:r>
      <w:r w:rsidR="00632E47" w:rsidRPr="00EC13BC">
        <w:rPr>
          <w:color w:val="000000" w:themeColor="text1"/>
        </w:rPr>
        <w:t>jos vykdomosios valdžios institucijos,</w:t>
      </w:r>
      <w:r w:rsidR="00632E47" w:rsidRPr="00EC13BC">
        <w:rPr>
          <w:rStyle w:val="apple-converted-space"/>
          <w:color w:val="000000" w:themeColor="text1"/>
        </w:rPr>
        <w:t xml:space="preserve"> </w:t>
      </w:r>
      <w:r w:rsidR="00632E47" w:rsidRPr="00EC13BC">
        <w:rPr>
          <w:color w:val="000000" w:themeColor="text1"/>
        </w:rPr>
        <w:t>reguliuodamos ir prižiūrėdamos šios teisės įgyvendinimą,</w:t>
      </w:r>
      <w:r w:rsidR="00632E47" w:rsidRPr="00EC13BC">
        <w:rPr>
          <w:rStyle w:val="apple-converted-space"/>
          <w:color w:val="000000" w:themeColor="text1"/>
        </w:rPr>
        <w:t xml:space="preserve"> </w:t>
      </w:r>
      <w:r w:rsidR="00632E47" w:rsidRPr="00EC13BC">
        <w:rPr>
          <w:b/>
          <w:bCs/>
          <w:i/>
          <w:iCs/>
          <w:color w:val="000000" w:themeColor="text1"/>
          <w:u w:val="single"/>
        </w:rPr>
        <w:t>negali daryti esminės įtakos savarankiškam jos įgyvendinimui</w:t>
      </w:r>
      <w:r w:rsidR="00632E47" w:rsidRPr="00EC13BC">
        <w:rPr>
          <w:color w:val="000000" w:themeColor="text1"/>
        </w:rPr>
        <w:t>, jeigu nėra nepažeidžiamos konstitucinės</w:t>
      </w:r>
      <w:r w:rsidR="00632E47" w:rsidRPr="00EC13BC">
        <w:rPr>
          <w:rStyle w:val="apple-converted-space"/>
          <w:color w:val="000000" w:themeColor="text1"/>
        </w:rPr>
        <w:t xml:space="preserve"> </w:t>
      </w:r>
      <w:r w:rsidR="00632E47" w:rsidRPr="00EC13BC">
        <w:rPr>
          <w:color w:val="000000" w:themeColor="text1"/>
        </w:rPr>
        <w:t xml:space="preserve">žmogaus teisės ir laisvės </w:t>
      </w:r>
      <w:r w:rsidR="00632E47" w:rsidRPr="00EC13BC">
        <w:rPr>
          <w:color w:val="000000" w:themeColor="text1"/>
          <w:shd w:val="clear" w:color="auto" w:fill="FFFFFF"/>
        </w:rPr>
        <w:t xml:space="preserve">(Konstitucinio Teismo 2011 m. gruodžio 22 d. nutarimas). </w:t>
      </w:r>
    </w:p>
    <w:p w14:paraId="12FAC764" w14:textId="77777777" w:rsidR="00CB75F1" w:rsidRPr="00EC13BC" w:rsidRDefault="00CB7F4F" w:rsidP="00CB75F1">
      <w:pPr>
        <w:pStyle w:val="Sraopastraipa"/>
        <w:tabs>
          <w:tab w:val="left" w:pos="567"/>
        </w:tabs>
        <w:ind w:left="0" w:firstLine="567"/>
        <w:jc w:val="both"/>
        <w:rPr>
          <w:color w:val="000000" w:themeColor="text1"/>
          <w:lang w:eastAsia="en-GB"/>
        </w:rPr>
      </w:pPr>
      <w:r w:rsidRPr="00EC13BC">
        <w:rPr>
          <w:color w:val="000000" w:themeColor="text1"/>
          <w:shd w:val="clear" w:color="auto" w:fill="FFFFFF"/>
        </w:rPr>
        <w:t>Konstitucinis Teismas taip pat yra pažymėjęs, kad</w:t>
      </w:r>
      <w:r w:rsidR="00632E47" w:rsidRPr="00EC13BC">
        <w:rPr>
          <w:color w:val="000000" w:themeColor="text1"/>
          <w:shd w:val="clear" w:color="auto" w:fill="FFFFFF"/>
        </w:rPr>
        <w:t xml:space="preserve"> jeigu valstybinė aukštoji mokykla turi galimybių tokius pačius valstybės nustatytus kokybės standartus atitinkantį aukštąjį išsilavinimą suteikti ne tik tiems asmenims, kurių studijas valstybė pati finansuoja, bet ir tiems, kurie aukštojo mokslo valstybinėje aukštojoje mokykloje siekia ne valstybės lėšomis, </w:t>
      </w:r>
      <w:r w:rsidR="00632E47" w:rsidRPr="00EC13BC">
        <w:rPr>
          <w:b/>
          <w:bCs/>
          <w:i/>
          <w:iCs/>
          <w:color w:val="000000" w:themeColor="text1"/>
          <w:u w:val="single"/>
          <w:shd w:val="clear" w:color="auto" w:fill="FFFFFF"/>
        </w:rPr>
        <w:t xml:space="preserve">negali būti nustatyta tokio teisinio reguliavimo, kuriuo valstybinei aukštajai mokyklai būtų kliudoma ar apskritai draudžiama priimti tokius asmenis mokytis šioje aukštojoje mokykloje </w:t>
      </w:r>
      <w:r w:rsidR="00632E47" w:rsidRPr="00EC13BC">
        <w:rPr>
          <w:color w:val="000000" w:themeColor="text1"/>
          <w:shd w:val="clear" w:color="auto" w:fill="FFFFFF"/>
        </w:rPr>
        <w:t>(Konstitucinio Teismo 2008 m. kovo 20 d. nutarimas).</w:t>
      </w:r>
      <w:r w:rsidR="00632E47" w:rsidRPr="00EC13BC">
        <w:rPr>
          <w:color w:val="000000" w:themeColor="text1"/>
          <w:lang w:eastAsia="en-GB"/>
        </w:rPr>
        <w:t xml:space="preserve"> </w:t>
      </w:r>
    </w:p>
    <w:p w14:paraId="69AC5FCF" w14:textId="7FE1D2DC" w:rsidR="00022087" w:rsidRPr="00EC13BC" w:rsidRDefault="00CB75F1" w:rsidP="00CB75F1">
      <w:pPr>
        <w:pStyle w:val="Sraopastraipa"/>
        <w:numPr>
          <w:ilvl w:val="0"/>
          <w:numId w:val="6"/>
        </w:numPr>
        <w:tabs>
          <w:tab w:val="left" w:pos="567"/>
        </w:tabs>
        <w:ind w:left="0" w:firstLine="0"/>
        <w:jc w:val="both"/>
        <w:rPr>
          <w:color w:val="000000" w:themeColor="text1"/>
        </w:rPr>
      </w:pPr>
      <w:r w:rsidRPr="00EC13BC">
        <w:rPr>
          <w:color w:val="000000" w:themeColor="text1"/>
          <w:lang w:eastAsia="en-GB"/>
        </w:rPr>
        <w:t xml:space="preserve">Šiame kontekste pažymėtina ir tai, kad, kaip yra konstatavęs </w:t>
      </w:r>
      <w:r w:rsidR="008D11EE" w:rsidRPr="00EC13BC">
        <w:rPr>
          <w:color w:val="000000" w:themeColor="text1"/>
          <w:lang w:eastAsia="en-GB"/>
        </w:rPr>
        <w:t xml:space="preserve">Konstitucinis Teismas, konstitucinė aukštųjų mokyklų autonomijos garantija suponuoja, kad įstatymų leidėjas turi numatyti specialų teisinį reguliavimą, o juo remiantis </w:t>
      </w:r>
      <w:r w:rsidR="008D11EE" w:rsidRPr="00EC13BC">
        <w:rPr>
          <w:b/>
          <w:bCs/>
          <w:i/>
          <w:iCs/>
          <w:color w:val="000000" w:themeColor="text1"/>
          <w:u w:val="single"/>
          <w:lang w:eastAsia="en-GB"/>
        </w:rPr>
        <w:t>didžiąją šių santykių teisinio reguliavimo dalį turi sudaryti lokalus – pačių aukštųjų mokyklų nustatytas – teisinis reguliavimas</w:t>
      </w:r>
      <w:r w:rsidR="008D11EE" w:rsidRPr="00EC13BC">
        <w:rPr>
          <w:color w:val="000000" w:themeColor="text1"/>
          <w:lang w:eastAsia="en-GB"/>
        </w:rPr>
        <w:t xml:space="preserve"> (Konstitucinio Teismo 2008 m. kovo 20 d.</w:t>
      </w:r>
      <w:r w:rsidR="000037E2" w:rsidRPr="00EC13BC">
        <w:rPr>
          <w:color w:val="000000" w:themeColor="text1"/>
          <w:lang w:eastAsia="en-GB"/>
        </w:rPr>
        <w:t xml:space="preserve">, </w:t>
      </w:r>
      <w:r w:rsidR="008D11EE" w:rsidRPr="00EC13BC">
        <w:rPr>
          <w:color w:val="000000" w:themeColor="text1"/>
          <w:shd w:val="clear" w:color="auto" w:fill="FFFFFF"/>
        </w:rPr>
        <w:t>2009 m. spalio 28 d., 2011 m. gruodžio 22 d. nutarimai).</w:t>
      </w:r>
    </w:p>
    <w:p w14:paraId="1563468C" w14:textId="195B471B" w:rsidR="00CB75F1" w:rsidRPr="00EC13BC" w:rsidRDefault="00CB75F1" w:rsidP="00CB75F1">
      <w:pPr>
        <w:pStyle w:val="Sraopastraipa"/>
        <w:numPr>
          <w:ilvl w:val="0"/>
          <w:numId w:val="6"/>
        </w:numPr>
        <w:tabs>
          <w:tab w:val="left" w:pos="567"/>
        </w:tabs>
        <w:ind w:left="0" w:firstLine="0"/>
        <w:jc w:val="both"/>
        <w:rPr>
          <w:color w:val="000000" w:themeColor="text1"/>
        </w:rPr>
      </w:pPr>
      <w:r w:rsidRPr="00EC13BC">
        <w:rPr>
          <w:color w:val="000000" w:themeColor="text1"/>
          <w:shd w:val="clear" w:color="auto" w:fill="FFFFFF"/>
        </w:rPr>
        <w:t xml:space="preserve">Taigi pagal </w:t>
      </w:r>
      <w:r w:rsidR="00805349" w:rsidRPr="00EC13BC">
        <w:rPr>
          <w:color w:val="000000" w:themeColor="text1"/>
          <w:shd w:val="clear" w:color="auto" w:fill="FFFFFF"/>
        </w:rPr>
        <w:t>Konstitucijos 40 straipsnio 3 dalį</w:t>
      </w:r>
      <w:r w:rsidRPr="00EC13BC">
        <w:rPr>
          <w:color w:val="000000" w:themeColor="text1"/>
          <w:shd w:val="clear" w:color="auto" w:fill="FFFFFF"/>
        </w:rPr>
        <w:t>, kurioje įtvirtintas aukštųjų mokyklų autonomijos principas, kaip ji</w:t>
      </w:r>
      <w:r w:rsidR="00C343AA">
        <w:rPr>
          <w:color w:val="000000" w:themeColor="text1"/>
          <w:shd w:val="clear" w:color="auto" w:fill="FFFFFF"/>
        </w:rPr>
        <w:t>s</w:t>
      </w:r>
      <w:r w:rsidRPr="00EC13BC">
        <w:rPr>
          <w:color w:val="000000" w:themeColor="text1"/>
          <w:shd w:val="clear" w:color="auto" w:fill="FFFFFF"/>
        </w:rPr>
        <w:t xml:space="preserve"> yra aiškinama</w:t>
      </w:r>
      <w:r w:rsidR="00C343AA">
        <w:rPr>
          <w:color w:val="000000" w:themeColor="text1"/>
          <w:shd w:val="clear" w:color="auto" w:fill="FFFFFF"/>
        </w:rPr>
        <w:t>s</w:t>
      </w:r>
      <w:r w:rsidRPr="00EC13BC">
        <w:rPr>
          <w:color w:val="000000" w:themeColor="text1"/>
          <w:shd w:val="clear" w:color="auto" w:fill="FFFFFF"/>
        </w:rPr>
        <w:t xml:space="preserve"> Konstitucinio Teismo jurisprudencijoje, vienas esminių aukštosios mokyklos autonomijos elementų yra teisė nustatyti studentų priėmimo tvarką</w:t>
      </w:r>
      <w:r w:rsidR="00805349" w:rsidRPr="00EC13BC">
        <w:rPr>
          <w:color w:val="000000" w:themeColor="text1"/>
          <w:shd w:val="clear" w:color="auto" w:fill="FFFFFF"/>
        </w:rPr>
        <w:t>,</w:t>
      </w:r>
      <w:r w:rsidRPr="00EC13BC">
        <w:rPr>
          <w:color w:val="000000" w:themeColor="text1"/>
          <w:shd w:val="clear" w:color="auto" w:fill="FFFFFF"/>
        </w:rPr>
        <w:t xml:space="preserve"> </w:t>
      </w:r>
      <w:proofErr w:type="spellStart"/>
      <w:r w:rsidRPr="00EC13BC">
        <w:rPr>
          <w:i/>
          <w:iCs/>
          <w:color w:val="000000" w:themeColor="text1"/>
          <w:shd w:val="clear" w:color="auto" w:fill="FFFFFF"/>
        </w:rPr>
        <w:t>inter</w:t>
      </w:r>
      <w:proofErr w:type="spellEnd"/>
      <w:r w:rsidRPr="00EC13BC">
        <w:rPr>
          <w:i/>
          <w:iCs/>
          <w:color w:val="000000" w:themeColor="text1"/>
          <w:shd w:val="clear" w:color="auto" w:fill="FFFFFF"/>
        </w:rPr>
        <w:t xml:space="preserve"> alia</w:t>
      </w:r>
      <w:r w:rsidRPr="00EC13BC">
        <w:rPr>
          <w:color w:val="000000" w:themeColor="text1"/>
          <w:shd w:val="clear" w:color="auto" w:fill="FFFFFF"/>
        </w:rPr>
        <w:t xml:space="preserve"> jų priėmimo sąlygas (</w:t>
      </w:r>
      <w:r w:rsidR="00805349" w:rsidRPr="00EC13BC">
        <w:rPr>
          <w:color w:val="000000" w:themeColor="text1"/>
          <w:shd w:val="clear" w:color="auto" w:fill="FFFFFF"/>
        </w:rPr>
        <w:t>taip pat</w:t>
      </w:r>
      <w:r w:rsidRPr="00EC13BC">
        <w:rPr>
          <w:color w:val="000000" w:themeColor="text1"/>
          <w:shd w:val="clear" w:color="auto" w:fill="FFFFFF"/>
        </w:rPr>
        <w:t xml:space="preserve"> nekliudomai priimti asmenis, kurie aukštojo mokslo siekia ne valstybės lėšomis); ši</w:t>
      </w:r>
      <w:r w:rsidR="00C72CA5" w:rsidRPr="00EC13BC">
        <w:rPr>
          <w:color w:val="000000" w:themeColor="text1"/>
          <w:shd w:val="clear" w:color="auto" w:fill="FFFFFF"/>
        </w:rPr>
        <w:t>os</w:t>
      </w:r>
      <w:r w:rsidRPr="00EC13BC">
        <w:rPr>
          <w:color w:val="000000" w:themeColor="text1"/>
          <w:shd w:val="clear" w:color="auto" w:fill="FFFFFF"/>
        </w:rPr>
        <w:t xml:space="preserve"> teisė</w:t>
      </w:r>
      <w:r w:rsidR="00C72CA5" w:rsidRPr="00EC13BC">
        <w:rPr>
          <w:color w:val="000000" w:themeColor="text1"/>
          <w:shd w:val="clear" w:color="auto" w:fill="FFFFFF"/>
        </w:rPr>
        <w:t>s įgyvendinimas</w:t>
      </w:r>
      <w:r w:rsidRPr="00EC13BC">
        <w:rPr>
          <w:color w:val="000000" w:themeColor="text1"/>
          <w:shd w:val="clear" w:color="auto" w:fill="FFFFFF"/>
        </w:rPr>
        <w:t xml:space="preserve"> turėtų būti reguliuojama</w:t>
      </w:r>
      <w:r w:rsidR="00C72CA5" w:rsidRPr="00EC13BC">
        <w:rPr>
          <w:color w:val="000000" w:themeColor="text1"/>
          <w:shd w:val="clear" w:color="auto" w:fill="FFFFFF"/>
        </w:rPr>
        <w:t>s</w:t>
      </w:r>
      <w:r w:rsidRPr="00EC13BC">
        <w:rPr>
          <w:color w:val="000000" w:themeColor="text1"/>
          <w:shd w:val="clear" w:color="auto" w:fill="FFFFFF"/>
        </w:rPr>
        <w:t xml:space="preserve"> </w:t>
      </w:r>
      <w:r w:rsidR="00C72CA5" w:rsidRPr="00EC13BC">
        <w:rPr>
          <w:color w:val="000000" w:themeColor="text1"/>
          <w:shd w:val="clear" w:color="auto" w:fill="FFFFFF"/>
        </w:rPr>
        <w:t>daugiausia lokaliu – pačių aukštųjų mokyklų nustatytu – teisiniu reguliavimu; valstybė</w:t>
      </w:r>
      <w:r w:rsidR="00D97CDB">
        <w:rPr>
          <w:color w:val="000000" w:themeColor="text1"/>
          <w:shd w:val="clear" w:color="auto" w:fill="FFFFFF"/>
        </w:rPr>
        <w:t>,</w:t>
      </w:r>
      <w:r w:rsidR="00C72CA5" w:rsidRPr="00EC13BC">
        <w:rPr>
          <w:color w:val="000000" w:themeColor="text1"/>
          <w:shd w:val="clear" w:color="auto" w:fill="FFFFFF"/>
        </w:rPr>
        <w:t xml:space="preserve"> reguliuodama ir prižiūrėdama </w:t>
      </w:r>
      <w:r w:rsidR="002B224A" w:rsidRPr="00EC13BC">
        <w:rPr>
          <w:color w:val="000000" w:themeColor="text1"/>
          <w:shd w:val="clear" w:color="auto" w:fill="FFFFFF"/>
        </w:rPr>
        <w:t xml:space="preserve">aukštųjų mokyklų </w:t>
      </w:r>
      <w:r w:rsidR="00C72CA5" w:rsidRPr="00EC13BC">
        <w:rPr>
          <w:color w:val="000000" w:themeColor="text1"/>
          <w:shd w:val="clear" w:color="auto" w:fill="FFFFFF"/>
        </w:rPr>
        <w:t>veiklą ir aukštojo mokslo kokybę, negali daryti esminės įtakos savarankiškam aukštosios mokyklos teisės nustatyti studentų priėmimo tvarką</w:t>
      </w:r>
      <w:r w:rsidR="00805349" w:rsidRPr="00EC13BC">
        <w:rPr>
          <w:color w:val="000000" w:themeColor="text1"/>
          <w:shd w:val="clear" w:color="auto" w:fill="FFFFFF"/>
        </w:rPr>
        <w:t>,</w:t>
      </w:r>
      <w:r w:rsidR="00C72CA5" w:rsidRPr="00EC13BC">
        <w:rPr>
          <w:color w:val="000000" w:themeColor="text1"/>
          <w:shd w:val="clear" w:color="auto" w:fill="FFFFFF"/>
        </w:rPr>
        <w:t xml:space="preserve"> </w:t>
      </w:r>
      <w:proofErr w:type="spellStart"/>
      <w:r w:rsidR="00C72CA5" w:rsidRPr="00EC13BC">
        <w:rPr>
          <w:i/>
          <w:iCs/>
          <w:color w:val="000000" w:themeColor="text1"/>
          <w:shd w:val="clear" w:color="auto" w:fill="FFFFFF"/>
        </w:rPr>
        <w:t>inter</w:t>
      </w:r>
      <w:proofErr w:type="spellEnd"/>
      <w:r w:rsidR="00C72CA5" w:rsidRPr="00EC13BC">
        <w:rPr>
          <w:i/>
          <w:iCs/>
          <w:color w:val="000000" w:themeColor="text1"/>
          <w:shd w:val="clear" w:color="auto" w:fill="FFFFFF"/>
        </w:rPr>
        <w:t xml:space="preserve"> alia</w:t>
      </w:r>
      <w:r w:rsidR="00C72CA5" w:rsidRPr="00EC13BC">
        <w:rPr>
          <w:color w:val="000000" w:themeColor="text1"/>
          <w:shd w:val="clear" w:color="auto" w:fill="FFFFFF"/>
        </w:rPr>
        <w:t xml:space="preserve"> jų priėmimo sąlygas</w:t>
      </w:r>
      <w:r w:rsidR="00DB1B0E">
        <w:rPr>
          <w:color w:val="000000" w:themeColor="text1"/>
          <w:shd w:val="clear" w:color="auto" w:fill="FFFFFF"/>
        </w:rPr>
        <w:t>,</w:t>
      </w:r>
      <w:r w:rsidR="00C72CA5" w:rsidRPr="00EC13BC">
        <w:rPr>
          <w:color w:val="000000" w:themeColor="text1"/>
          <w:shd w:val="clear" w:color="auto" w:fill="FFFFFF"/>
        </w:rPr>
        <w:t xml:space="preserve"> įgyvendinimui.</w:t>
      </w:r>
    </w:p>
    <w:p w14:paraId="161D5D9A" w14:textId="5E7D2DB2" w:rsidR="00325C7E" w:rsidRPr="00EC13BC" w:rsidRDefault="00C72CA5" w:rsidP="00CB75F1">
      <w:pPr>
        <w:pStyle w:val="Sraopastraipa"/>
        <w:numPr>
          <w:ilvl w:val="0"/>
          <w:numId w:val="6"/>
        </w:numPr>
        <w:tabs>
          <w:tab w:val="left" w:pos="567"/>
        </w:tabs>
        <w:ind w:left="0" w:firstLine="0"/>
        <w:jc w:val="both"/>
        <w:rPr>
          <w:color w:val="000000" w:themeColor="text1"/>
        </w:rPr>
      </w:pPr>
      <w:r w:rsidRPr="00EC13BC">
        <w:rPr>
          <w:color w:val="000000" w:themeColor="text1"/>
        </w:rPr>
        <w:t xml:space="preserve">Atsižvelgiant į tai, yra pagrindo abejoti, ar </w:t>
      </w:r>
      <w:r w:rsidR="00325C7E" w:rsidRPr="00EC13BC">
        <w:rPr>
          <w:color w:val="000000" w:themeColor="text1"/>
        </w:rPr>
        <w:t xml:space="preserve">naujas teisinis reguliavimas nustatytas ginčijamose </w:t>
      </w:r>
      <w:r w:rsidR="00805349" w:rsidRPr="00EC13BC">
        <w:rPr>
          <w:color w:val="000000" w:themeColor="text1"/>
        </w:rPr>
        <w:t xml:space="preserve">LR MSĮ (2016 m. birželio 29 d. redakcija) 59 straipsnio 7 dalies (2022 m. birželio 30 d. redakcija) </w:t>
      </w:r>
      <w:r w:rsidR="00325C7E" w:rsidRPr="00EC13BC">
        <w:rPr>
          <w:color w:val="000000" w:themeColor="text1"/>
        </w:rPr>
        <w:t>nuostatose „</w:t>
      </w:r>
      <w:r w:rsidR="00805349" w:rsidRPr="00EC13BC">
        <w:rPr>
          <w:i/>
          <w:iCs/>
          <w:color w:val="000000" w:themeColor="text1"/>
          <w:lang w:eastAsia="en-GB"/>
        </w:rPr>
        <w:t>Asmenų, stojančių į trumposios pakopos, pirmosios pakopos, vientisąsias ir profesines studijas, priėmimas vykdomas centralizuotai. Centralizuotą priėmimą vykdo švietimo, mokslo ir sporto ministro įgaliota institucija švietimo, mokslo ir sporto ministro nustatyta tvarka.</w:t>
      </w:r>
      <w:r w:rsidR="00805349" w:rsidRPr="00EC13BC">
        <w:rPr>
          <w:color w:val="000000" w:themeColor="text1"/>
          <w:lang w:eastAsia="en-GB"/>
        </w:rPr>
        <w:t xml:space="preserve"> [...]</w:t>
      </w:r>
      <w:r w:rsidR="00325C7E" w:rsidRPr="00EC13BC">
        <w:rPr>
          <w:color w:val="000000" w:themeColor="text1"/>
        </w:rPr>
        <w:t xml:space="preserve">“ atitinka </w:t>
      </w:r>
      <w:r w:rsidR="00805349" w:rsidRPr="00EC13BC">
        <w:rPr>
          <w:color w:val="000000" w:themeColor="text1"/>
        </w:rPr>
        <w:t>K</w:t>
      </w:r>
      <w:r w:rsidR="00325C7E" w:rsidRPr="00EC13BC">
        <w:rPr>
          <w:color w:val="000000" w:themeColor="text1"/>
        </w:rPr>
        <w:t>onstitucijos 40 str</w:t>
      </w:r>
      <w:r w:rsidR="00805349" w:rsidRPr="00EC13BC">
        <w:rPr>
          <w:color w:val="000000" w:themeColor="text1"/>
        </w:rPr>
        <w:t>aipsnio</w:t>
      </w:r>
      <w:r w:rsidR="00325C7E" w:rsidRPr="00EC13BC">
        <w:rPr>
          <w:color w:val="000000" w:themeColor="text1"/>
        </w:rPr>
        <w:t xml:space="preserve"> 3 d</w:t>
      </w:r>
      <w:r w:rsidR="00805349" w:rsidRPr="00EC13BC">
        <w:rPr>
          <w:color w:val="000000" w:themeColor="text1"/>
        </w:rPr>
        <w:t>alyje</w:t>
      </w:r>
      <w:r w:rsidR="00325C7E" w:rsidRPr="00EC13BC">
        <w:rPr>
          <w:color w:val="000000" w:themeColor="text1"/>
        </w:rPr>
        <w:t xml:space="preserve"> įtvirtintą</w:t>
      </w:r>
      <w:r w:rsidR="00DB1B0E">
        <w:rPr>
          <w:color w:val="000000" w:themeColor="text1"/>
        </w:rPr>
        <w:t xml:space="preserve"> aukštųjų mokyklų</w:t>
      </w:r>
      <w:r w:rsidR="00325C7E" w:rsidRPr="00EC13BC">
        <w:rPr>
          <w:color w:val="000000" w:themeColor="text1"/>
        </w:rPr>
        <w:t xml:space="preserve"> autonomijos principą</w:t>
      </w:r>
      <w:r w:rsidR="002B224A" w:rsidRPr="00EC13BC">
        <w:rPr>
          <w:color w:val="000000" w:themeColor="text1"/>
        </w:rPr>
        <w:t>, kaip jis yra atskleistas aukščiau nurodytoje oficialioje konstitucinėje doktrinoje.</w:t>
      </w:r>
      <w:r w:rsidR="00325C7E" w:rsidRPr="00EC13BC">
        <w:rPr>
          <w:color w:val="000000" w:themeColor="text1"/>
        </w:rPr>
        <w:t xml:space="preserve"> </w:t>
      </w:r>
    </w:p>
    <w:p w14:paraId="634A814E" w14:textId="09BFF5E7" w:rsidR="00325C7E" w:rsidRPr="00EC13BC" w:rsidRDefault="00325C7E" w:rsidP="002B224A">
      <w:pPr>
        <w:pStyle w:val="Sraopastraipa"/>
        <w:tabs>
          <w:tab w:val="left" w:pos="567"/>
        </w:tabs>
        <w:ind w:left="0" w:firstLine="567"/>
        <w:jc w:val="both"/>
        <w:rPr>
          <w:color w:val="000000" w:themeColor="text1"/>
          <w:shd w:val="clear" w:color="auto" w:fill="FFFFFF"/>
        </w:rPr>
      </w:pPr>
      <w:r w:rsidRPr="00EC13BC">
        <w:rPr>
          <w:color w:val="000000" w:themeColor="text1"/>
        </w:rPr>
        <w:t xml:space="preserve">Kaip minėta, </w:t>
      </w:r>
      <w:r w:rsidR="00DB1B0E">
        <w:rPr>
          <w:color w:val="000000" w:themeColor="text1"/>
        </w:rPr>
        <w:t xml:space="preserve">ginčijamu teisiniu reguliavimu </w:t>
      </w:r>
      <w:r w:rsidRPr="00EC13BC">
        <w:rPr>
          <w:color w:val="000000" w:themeColor="text1"/>
        </w:rPr>
        <w:t xml:space="preserve">valstybė perėmė iš aukštųjų mokyklų priėmimą į </w:t>
      </w:r>
      <w:r w:rsidRPr="00EC13BC">
        <w:rPr>
          <w:color w:val="000000" w:themeColor="text1"/>
          <w:lang w:eastAsia="en-GB"/>
        </w:rPr>
        <w:t xml:space="preserve">trumposios pakopos, pirmosios pakopos, vientisąsias ir profesines studijas, pavesdama centralizuotą priėmimą į šias studijas vykdyti švietimo, mokslo ir sporto ministro įgaliotai institucijai švietimo, mokslo ir sporto ministro nustatyta tvarka. Taigi yra pagrindo teigti, kad tokiu teisiniu reguliavimu paneigiamas vienas esminių </w:t>
      </w:r>
      <w:r w:rsidRPr="00EC13BC">
        <w:rPr>
          <w:color w:val="000000" w:themeColor="text1"/>
          <w:shd w:val="clear" w:color="auto" w:fill="FFFFFF"/>
        </w:rPr>
        <w:t>aukštosios mokyklos autonomijos elementų – teis</w:t>
      </w:r>
      <w:r w:rsidR="002B224A" w:rsidRPr="00EC13BC">
        <w:rPr>
          <w:color w:val="000000" w:themeColor="text1"/>
          <w:shd w:val="clear" w:color="auto" w:fill="FFFFFF"/>
        </w:rPr>
        <w:t>ė</w:t>
      </w:r>
      <w:r w:rsidRPr="00EC13BC">
        <w:rPr>
          <w:color w:val="000000" w:themeColor="text1"/>
          <w:shd w:val="clear" w:color="auto" w:fill="FFFFFF"/>
        </w:rPr>
        <w:t xml:space="preserve"> nustatyti studentų priėmimo tvarką, </w:t>
      </w:r>
      <w:proofErr w:type="spellStart"/>
      <w:r w:rsidRPr="00EC13BC">
        <w:rPr>
          <w:i/>
          <w:iCs/>
          <w:color w:val="000000" w:themeColor="text1"/>
          <w:shd w:val="clear" w:color="auto" w:fill="FFFFFF"/>
        </w:rPr>
        <w:t>inter</w:t>
      </w:r>
      <w:proofErr w:type="spellEnd"/>
      <w:r w:rsidRPr="00EC13BC">
        <w:rPr>
          <w:i/>
          <w:iCs/>
          <w:color w:val="000000" w:themeColor="text1"/>
          <w:shd w:val="clear" w:color="auto" w:fill="FFFFFF"/>
        </w:rPr>
        <w:t xml:space="preserve"> alia</w:t>
      </w:r>
      <w:r w:rsidRPr="00EC13BC">
        <w:rPr>
          <w:color w:val="000000" w:themeColor="text1"/>
          <w:shd w:val="clear" w:color="auto" w:fill="FFFFFF"/>
        </w:rPr>
        <w:t xml:space="preserve"> jų priėmimo sąlygas, </w:t>
      </w:r>
      <w:r w:rsidR="00805349" w:rsidRPr="00EC13BC">
        <w:rPr>
          <w:color w:val="000000" w:themeColor="text1"/>
          <w:shd w:val="clear" w:color="auto" w:fill="FFFFFF"/>
        </w:rPr>
        <w:t>taip pat</w:t>
      </w:r>
      <w:r w:rsidRPr="00EC13BC">
        <w:rPr>
          <w:color w:val="000000" w:themeColor="text1"/>
          <w:shd w:val="clear" w:color="auto" w:fill="FFFFFF"/>
        </w:rPr>
        <w:t xml:space="preserve"> nekliudomai priimti asmenis, kurie aukštojo mokslo siekia ne valstybės lėšomis; </w:t>
      </w:r>
      <w:r w:rsidR="00DB1B0E">
        <w:rPr>
          <w:color w:val="000000" w:themeColor="text1"/>
          <w:shd w:val="clear" w:color="auto" w:fill="FFFFFF"/>
        </w:rPr>
        <w:t xml:space="preserve">tokiu teisiniu reguliavimu taip pat paneigiama iš </w:t>
      </w:r>
      <w:r w:rsidRPr="00EC13BC">
        <w:rPr>
          <w:color w:val="000000" w:themeColor="text1"/>
          <w:shd w:val="clear" w:color="auto" w:fill="FFFFFF"/>
        </w:rPr>
        <w:t xml:space="preserve">aukštųjų mokyklų </w:t>
      </w:r>
      <w:r w:rsidR="00DB1B0E">
        <w:rPr>
          <w:color w:val="000000" w:themeColor="text1"/>
          <w:shd w:val="clear" w:color="auto" w:fill="FFFFFF"/>
        </w:rPr>
        <w:t xml:space="preserve">autonomijos kylanti aukštųjų mokyklų </w:t>
      </w:r>
      <w:r w:rsidRPr="00EC13BC">
        <w:rPr>
          <w:color w:val="000000" w:themeColor="text1"/>
          <w:shd w:val="clear" w:color="auto" w:fill="FFFFFF"/>
        </w:rPr>
        <w:t>teis</w:t>
      </w:r>
      <w:r w:rsidR="002B224A" w:rsidRPr="00EC13BC">
        <w:rPr>
          <w:color w:val="000000" w:themeColor="text1"/>
          <w:shd w:val="clear" w:color="auto" w:fill="FFFFFF"/>
        </w:rPr>
        <w:t>ė</w:t>
      </w:r>
      <w:r w:rsidRPr="00EC13BC">
        <w:rPr>
          <w:color w:val="000000" w:themeColor="text1"/>
          <w:shd w:val="clear" w:color="auto" w:fill="FFFFFF"/>
        </w:rPr>
        <w:t xml:space="preserve"> studentų priėmimo tvarką reguliuoti daugiausia lokaliu – pačių aukštųjų mokyklų nustatytu – teisiniu reguliavimu; </w:t>
      </w:r>
      <w:r w:rsidR="002B224A" w:rsidRPr="00EC13BC">
        <w:rPr>
          <w:color w:val="000000" w:themeColor="text1"/>
          <w:shd w:val="clear" w:color="auto" w:fill="FFFFFF"/>
        </w:rPr>
        <w:t>be to</w:t>
      </w:r>
      <w:r w:rsidR="00DB1B0E">
        <w:rPr>
          <w:color w:val="000000" w:themeColor="text1"/>
          <w:shd w:val="clear" w:color="auto" w:fill="FFFFFF"/>
        </w:rPr>
        <w:t>,</w:t>
      </w:r>
      <w:r w:rsidR="00805349" w:rsidRPr="00EC13BC">
        <w:rPr>
          <w:color w:val="000000" w:themeColor="text1"/>
          <w:shd w:val="clear" w:color="auto" w:fill="FFFFFF"/>
        </w:rPr>
        <w:t xml:space="preserve"> </w:t>
      </w:r>
      <w:r w:rsidR="002B224A" w:rsidRPr="00EC13BC">
        <w:rPr>
          <w:color w:val="000000" w:themeColor="text1"/>
          <w:shd w:val="clear" w:color="auto" w:fill="FFFFFF"/>
        </w:rPr>
        <w:t xml:space="preserve">tokiu teisiniu reguliavimu sudaromos prielaidos valstybei reguliuojant ir prižiūrint aukštųjų mokyklų </w:t>
      </w:r>
      <w:r w:rsidRPr="00EC13BC">
        <w:rPr>
          <w:color w:val="000000" w:themeColor="text1"/>
          <w:shd w:val="clear" w:color="auto" w:fill="FFFFFF"/>
        </w:rPr>
        <w:t>veiklą ir aukštojo mokslo kokybę</w:t>
      </w:r>
      <w:r w:rsidR="002B224A" w:rsidRPr="00EC13BC">
        <w:rPr>
          <w:color w:val="000000" w:themeColor="text1"/>
          <w:shd w:val="clear" w:color="auto" w:fill="FFFFFF"/>
        </w:rPr>
        <w:t xml:space="preserve"> </w:t>
      </w:r>
      <w:r w:rsidRPr="00EC13BC">
        <w:rPr>
          <w:color w:val="000000" w:themeColor="text1"/>
          <w:shd w:val="clear" w:color="auto" w:fill="FFFFFF"/>
        </w:rPr>
        <w:t>daryti esmin</w:t>
      </w:r>
      <w:r w:rsidR="002B224A" w:rsidRPr="00EC13BC">
        <w:rPr>
          <w:color w:val="000000" w:themeColor="text1"/>
          <w:shd w:val="clear" w:color="auto" w:fill="FFFFFF"/>
        </w:rPr>
        <w:t xml:space="preserve">ę </w:t>
      </w:r>
      <w:r w:rsidRPr="00EC13BC">
        <w:rPr>
          <w:color w:val="000000" w:themeColor="text1"/>
          <w:shd w:val="clear" w:color="auto" w:fill="FFFFFF"/>
        </w:rPr>
        <w:t>įtak</w:t>
      </w:r>
      <w:r w:rsidR="002B224A" w:rsidRPr="00EC13BC">
        <w:rPr>
          <w:color w:val="000000" w:themeColor="text1"/>
          <w:shd w:val="clear" w:color="auto" w:fill="FFFFFF"/>
        </w:rPr>
        <w:t>ą</w:t>
      </w:r>
      <w:r w:rsidRPr="00EC13BC">
        <w:rPr>
          <w:color w:val="000000" w:themeColor="text1"/>
          <w:shd w:val="clear" w:color="auto" w:fill="FFFFFF"/>
        </w:rPr>
        <w:t xml:space="preserve"> savarankiškam aukštosios mokyklos teisės nustatyti studentų priėmimo tvarką</w:t>
      </w:r>
      <w:r w:rsidR="00C343AA">
        <w:rPr>
          <w:color w:val="000000" w:themeColor="text1"/>
          <w:shd w:val="clear" w:color="auto" w:fill="FFFFFF"/>
        </w:rPr>
        <w:t>,</w:t>
      </w:r>
      <w:r w:rsidRPr="00EC13BC">
        <w:rPr>
          <w:color w:val="000000" w:themeColor="text1"/>
          <w:shd w:val="clear" w:color="auto" w:fill="FFFFFF"/>
        </w:rPr>
        <w:t xml:space="preserve"> </w:t>
      </w:r>
      <w:proofErr w:type="spellStart"/>
      <w:r w:rsidRPr="00EC13BC">
        <w:rPr>
          <w:i/>
          <w:iCs/>
          <w:color w:val="000000" w:themeColor="text1"/>
          <w:shd w:val="clear" w:color="auto" w:fill="FFFFFF"/>
        </w:rPr>
        <w:t>inter</w:t>
      </w:r>
      <w:proofErr w:type="spellEnd"/>
      <w:r w:rsidRPr="00EC13BC">
        <w:rPr>
          <w:i/>
          <w:iCs/>
          <w:color w:val="000000" w:themeColor="text1"/>
          <w:shd w:val="clear" w:color="auto" w:fill="FFFFFF"/>
        </w:rPr>
        <w:t xml:space="preserve"> alia</w:t>
      </w:r>
      <w:r w:rsidRPr="00EC13BC">
        <w:rPr>
          <w:color w:val="000000" w:themeColor="text1"/>
          <w:shd w:val="clear" w:color="auto" w:fill="FFFFFF"/>
        </w:rPr>
        <w:t xml:space="preserve"> jų priėmimo sąlygas</w:t>
      </w:r>
      <w:r w:rsidR="00DB1B0E">
        <w:rPr>
          <w:color w:val="000000" w:themeColor="text1"/>
          <w:shd w:val="clear" w:color="auto" w:fill="FFFFFF"/>
        </w:rPr>
        <w:t>,</w:t>
      </w:r>
      <w:r w:rsidRPr="00EC13BC">
        <w:rPr>
          <w:color w:val="000000" w:themeColor="text1"/>
          <w:shd w:val="clear" w:color="auto" w:fill="FFFFFF"/>
        </w:rPr>
        <w:t xml:space="preserve"> įgyvendinimui.</w:t>
      </w:r>
    </w:p>
    <w:p w14:paraId="42ADA09F" w14:textId="1D2307A9" w:rsidR="00EE3E47" w:rsidRPr="00EC13BC" w:rsidRDefault="002B224A" w:rsidP="00EE3E47">
      <w:pPr>
        <w:pStyle w:val="Sraopastraipa"/>
        <w:numPr>
          <w:ilvl w:val="0"/>
          <w:numId w:val="6"/>
        </w:numPr>
        <w:tabs>
          <w:tab w:val="left" w:pos="567"/>
        </w:tabs>
        <w:spacing w:after="240"/>
        <w:ind w:left="0" w:firstLine="0"/>
        <w:jc w:val="both"/>
        <w:rPr>
          <w:color w:val="000000" w:themeColor="text1"/>
        </w:rPr>
      </w:pPr>
      <w:r w:rsidRPr="00EC13BC">
        <w:rPr>
          <w:color w:val="000000" w:themeColor="text1"/>
        </w:rPr>
        <w:t>Be to</w:t>
      </w:r>
      <w:r w:rsidR="00805349" w:rsidRPr="00EC13BC">
        <w:rPr>
          <w:color w:val="000000" w:themeColor="text1"/>
        </w:rPr>
        <w:t xml:space="preserve">, </w:t>
      </w:r>
      <w:r w:rsidRPr="00EC13BC">
        <w:rPr>
          <w:color w:val="000000" w:themeColor="text1"/>
        </w:rPr>
        <w:t xml:space="preserve">kaip minėta, </w:t>
      </w:r>
      <w:r w:rsidR="00805349" w:rsidRPr="00EC13BC">
        <w:rPr>
          <w:color w:val="000000" w:themeColor="text1"/>
        </w:rPr>
        <w:t xml:space="preserve">LR MSĮ (2016 m. birželio 29 d. redakcija) </w:t>
      </w:r>
      <w:r w:rsidRPr="00EC13BC">
        <w:rPr>
          <w:color w:val="000000" w:themeColor="text1"/>
        </w:rPr>
        <w:t>8 str</w:t>
      </w:r>
      <w:r w:rsidR="00805349" w:rsidRPr="00EC13BC">
        <w:rPr>
          <w:color w:val="000000" w:themeColor="text1"/>
        </w:rPr>
        <w:t>aipsnio</w:t>
      </w:r>
      <w:r w:rsidRPr="00EC13BC">
        <w:rPr>
          <w:color w:val="000000" w:themeColor="text1"/>
        </w:rPr>
        <w:t xml:space="preserve"> 1 d</w:t>
      </w:r>
      <w:r w:rsidR="00805349" w:rsidRPr="00EC13BC">
        <w:rPr>
          <w:color w:val="000000" w:themeColor="text1"/>
        </w:rPr>
        <w:t>alyje</w:t>
      </w:r>
      <w:r w:rsidRPr="00EC13BC">
        <w:rPr>
          <w:color w:val="000000" w:themeColor="text1"/>
        </w:rPr>
        <w:t>, 2 d</w:t>
      </w:r>
      <w:r w:rsidR="00805349" w:rsidRPr="00EC13BC">
        <w:rPr>
          <w:color w:val="000000" w:themeColor="text1"/>
        </w:rPr>
        <w:t>alies</w:t>
      </w:r>
      <w:r w:rsidRPr="00EC13BC">
        <w:rPr>
          <w:color w:val="000000" w:themeColor="text1"/>
        </w:rPr>
        <w:t xml:space="preserve"> 2 ir 9 p</w:t>
      </w:r>
      <w:r w:rsidR="00805349" w:rsidRPr="00EC13BC">
        <w:rPr>
          <w:color w:val="000000" w:themeColor="text1"/>
        </w:rPr>
        <w:t>unktuose</w:t>
      </w:r>
      <w:r w:rsidRPr="00EC13BC">
        <w:rPr>
          <w:color w:val="000000" w:themeColor="text1"/>
        </w:rPr>
        <w:t xml:space="preserve"> apibrėžiama aukštųjų mokyklų autonomija apima aukštosios mokyklos teisę nustatyti studentų priėmimo tvarką</w:t>
      </w:r>
      <w:r w:rsidR="00805349" w:rsidRPr="00EC13BC">
        <w:rPr>
          <w:color w:val="000000" w:themeColor="text1"/>
        </w:rPr>
        <w:t>,</w:t>
      </w:r>
      <w:r w:rsidRPr="00EC13BC">
        <w:rPr>
          <w:color w:val="000000" w:themeColor="text1"/>
        </w:rPr>
        <w:t xml:space="preserve"> </w:t>
      </w:r>
      <w:proofErr w:type="spellStart"/>
      <w:r w:rsidRPr="00EC13BC">
        <w:rPr>
          <w:i/>
          <w:iCs/>
          <w:color w:val="000000" w:themeColor="text1"/>
        </w:rPr>
        <w:t>inter</w:t>
      </w:r>
      <w:proofErr w:type="spellEnd"/>
      <w:r w:rsidRPr="00EC13BC">
        <w:rPr>
          <w:i/>
          <w:iCs/>
          <w:color w:val="000000" w:themeColor="text1"/>
        </w:rPr>
        <w:t xml:space="preserve"> alia</w:t>
      </w:r>
      <w:r w:rsidRPr="00EC13BC">
        <w:rPr>
          <w:color w:val="000000" w:themeColor="text1"/>
        </w:rPr>
        <w:t xml:space="preserve"> savo statuto nustatyta tvarka priimti ir šalinti studentus. </w:t>
      </w:r>
      <w:r w:rsidR="00805349" w:rsidRPr="00EC13BC">
        <w:rPr>
          <w:color w:val="000000" w:themeColor="text1"/>
        </w:rPr>
        <w:t xml:space="preserve">LR MSĮ (2016 m. birželio 29 d. redakcija) 59 straipsnio 7 dalies (2022 m. birželio 30 d. redakcija) </w:t>
      </w:r>
      <w:r w:rsidRPr="00EC13BC">
        <w:rPr>
          <w:color w:val="000000" w:themeColor="text1"/>
        </w:rPr>
        <w:t xml:space="preserve">ginčijamomis nuostatomis paneigiant aukštųjų mokyklų teisę nustatyti studentų priėmimo tvarką, </w:t>
      </w:r>
      <w:proofErr w:type="spellStart"/>
      <w:r w:rsidRPr="00EC13BC">
        <w:rPr>
          <w:i/>
          <w:iCs/>
          <w:color w:val="000000" w:themeColor="text1"/>
        </w:rPr>
        <w:t>inter</w:t>
      </w:r>
      <w:proofErr w:type="spellEnd"/>
      <w:r w:rsidRPr="00EC13BC">
        <w:rPr>
          <w:i/>
          <w:iCs/>
          <w:color w:val="000000" w:themeColor="text1"/>
        </w:rPr>
        <w:t xml:space="preserve"> alia</w:t>
      </w:r>
      <w:r w:rsidRPr="00EC13BC">
        <w:rPr>
          <w:color w:val="000000" w:themeColor="text1"/>
        </w:rPr>
        <w:t xml:space="preserve"> jų priėmimo sąlygas, visuminis </w:t>
      </w:r>
      <w:r w:rsidR="00ED7A49" w:rsidRPr="00EC13BC">
        <w:rPr>
          <w:color w:val="000000" w:themeColor="text1"/>
        </w:rPr>
        <w:t>priėmim</w:t>
      </w:r>
      <w:r w:rsidR="00EE3E47" w:rsidRPr="00EC13BC">
        <w:rPr>
          <w:color w:val="000000" w:themeColor="text1"/>
        </w:rPr>
        <w:t>o</w:t>
      </w:r>
      <w:r w:rsidR="00ED7A49" w:rsidRPr="00EC13BC">
        <w:rPr>
          <w:color w:val="000000" w:themeColor="text1"/>
        </w:rPr>
        <w:t xml:space="preserve"> į aukštąją mokyklą teisinis reguliavimas tampa prieštaringas ir neaiškus. Atsižvelgiant į tai, yra pagrindo teigti kad </w:t>
      </w:r>
      <w:r w:rsidR="00EE3E47" w:rsidRPr="00EC13BC">
        <w:rPr>
          <w:color w:val="000000" w:themeColor="text1"/>
        </w:rPr>
        <w:t>LR MSĮ (2016 m. birželio 29 d. redakcija) 59 straipsnio 7 dalies (2022 m. birželio 30 d. redakcija) nuostatos „</w:t>
      </w:r>
      <w:r w:rsidR="00EE3E47" w:rsidRPr="00EC13BC">
        <w:rPr>
          <w:i/>
          <w:iCs/>
          <w:color w:val="000000" w:themeColor="text1"/>
          <w:lang w:eastAsia="en-GB"/>
        </w:rPr>
        <w:t>Asmenų, stojančių į trumposios pakopos, pirmosios pakopos, vientisąsias ir profesines studijas, priėmimas vykdomas centralizuotai. Centralizuotą priėmimą vykdo švietimo, mokslo ir sporto ministro įgaliota institucija švietimo, mokslo ir sporto ministro nustatyta tvarka.</w:t>
      </w:r>
      <w:r w:rsidR="00EE3E47" w:rsidRPr="00EC13BC">
        <w:rPr>
          <w:color w:val="000000" w:themeColor="text1"/>
          <w:lang w:eastAsia="en-GB"/>
        </w:rPr>
        <w:t xml:space="preserve"> [...]</w:t>
      </w:r>
      <w:r w:rsidR="00EE3E47" w:rsidRPr="00EC13BC">
        <w:rPr>
          <w:color w:val="000000" w:themeColor="text1"/>
        </w:rPr>
        <w:t xml:space="preserve">“ </w:t>
      </w:r>
      <w:r w:rsidR="00ED7A49" w:rsidRPr="00EC13BC">
        <w:rPr>
          <w:color w:val="000000" w:themeColor="text1"/>
        </w:rPr>
        <w:t>prieštarauja konstituciniam teisinės valstybės principui.</w:t>
      </w:r>
      <w:r w:rsidR="00EE3E47" w:rsidRPr="00EC13BC">
        <w:rPr>
          <w:color w:val="000000" w:themeColor="text1"/>
        </w:rPr>
        <w:t xml:space="preserve"> Kaip ne kartą yra konstatavęs Konstitucinis Teismas</w:t>
      </w:r>
      <w:r w:rsidR="008E78C6">
        <w:rPr>
          <w:color w:val="000000" w:themeColor="text1"/>
        </w:rPr>
        <w:t>:</w:t>
      </w:r>
      <w:r w:rsidR="00EE3E47" w:rsidRPr="00EC13BC">
        <w:rPr>
          <w:color w:val="000000" w:themeColor="text1"/>
        </w:rPr>
        <w:t xml:space="preserve"> „</w:t>
      </w:r>
      <w:r w:rsidR="008E78C6">
        <w:rPr>
          <w:color w:val="000000" w:themeColor="text1"/>
        </w:rPr>
        <w:t>V</w:t>
      </w:r>
      <w:r w:rsidR="008E78C6" w:rsidRPr="008E78C6">
        <w:rPr>
          <w:color w:val="000000" w:themeColor="text1"/>
        </w:rPr>
        <w:t xml:space="preserve">ienas </w:t>
      </w:r>
      <w:proofErr w:type="spellStart"/>
      <w:r w:rsidR="008E78C6" w:rsidRPr="008E78C6">
        <w:rPr>
          <w:color w:val="000000" w:themeColor="text1"/>
        </w:rPr>
        <w:t>is</w:t>
      </w:r>
      <w:proofErr w:type="spellEnd"/>
      <w:r w:rsidR="008E78C6" w:rsidRPr="008E78C6">
        <w:rPr>
          <w:color w:val="000000" w:themeColor="text1"/>
        </w:rPr>
        <w:t xml:space="preserve">̌ esminių Konstitucijoje </w:t>
      </w:r>
      <w:proofErr w:type="spellStart"/>
      <w:r w:rsidR="008E78C6" w:rsidRPr="008E78C6">
        <w:rPr>
          <w:color w:val="000000" w:themeColor="text1"/>
        </w:rPr>
        <w:t>įtvirtinto</w:t>
      </w:r>
      <w:proofErr w:type="spellEnd"/>
      <w:r w:rsidR="008E78C6" w:rsidRPr="008E78C6">
        <w:rPr>
          <w:color w:val="000000" w:themeColor="text1"/>
        </w:rPr>
        <w:t xml:space="preserve"> </w:t>
      </w:r>
      <w:proofErr w:type="spellStart"/>
      <w:r w:rsidR="008E78C6" w:rsidRPr="008E78C6">
        <w:rPr>
          <w:color w:val="000000" w:themeColor="text1"/>
        </w:rPr>
        <w:t>teisinės</w:t>
      </w:r>
      <w:proofErr w:type="spellEnd"/>
      <w:r w:rsidR="008E78C6" w:rsidRPr="008E78C6">
        <w:rPr>
          <w:color w:val="000000" w:themeColor="text1"/>
        </w:rPr>
        <w:t xml:space="preserve"> </w:t>
      </w:r>
      <w:proofErr w:type="spellStart"/>
      <w:r w:rsidR="008E78C6" w:rsidRPr="008E78C6">
        <w:rPr>
          <w:color w:val="000000" w:themeColor="text1"/>
        </w:rPr>
        <w:t>valstybės</w:t>
      </w:r>
      <w:proofErr w:type="spellEnd"/>
      <w:r w:rsidR="008E78C6" w:rsidRPr="008E78C6">
        <w:rPr>
          <w:color w:val="000000" w:themeColor="text1"/>
        </w:rPr>
        <w:t xml:space="preserve"> principo elementų yra teisinis tikrumas ir </w:t>
      </w:r>
      <w:proofErr w:type="spellStart"/>
      <w:r w:rsidR="008E78C6" w:rsidRPr="008E78C6">
        <w:rPr>
          <w:color w:val="000000" w:themeColor="text1"/>
        </w:rPr>
        <w:t>aiškumas</w:t>
      </w:r>
      <w:proofErr w:type="spellEnd"/>
      <w:r w:rsidR="008E78C6" w:rsidRPr="008E78C6">
        <w:rPr>
          <w:color w:val="000000" w:themeColor="text1"/>
        </w:rPr>
        <w:t xml:space="preserve">. Teisinio tikrumo, </w:t>
      </w:r>
      <w:proofErr w:type="spellStart"/>
      <w:r w:rsidR="008E78C6" w:rsidRPr="008E78C6">
        <w:rPr>
          <w:color w:val="000000" w:themeColor="text1"/>
        </w:rPr>
        <w:t>aiškumo</w:t>
      </w:r>
      <w:proofErr w:type="spellEnd"/>
      <w:r w:rsidR="008E78C6" w:rsidRPr="008E78C6">
        <w:rPr>
          <w:color w:val="000000" w:themeColor="text1"/>
        </w:rPr>
        <w:t xml:space="preserve"> imperatyvas suponuoja tam tikrus privalomus reikalavimus teisiniam reguliavimui</w:t>
      </w:r>
      <w:r w:rsidR="00EE3E47" w:rsidRPr="00EC13BC">
        <w:rPr>
          <w:color w:val="000000" w:themeColor="text1"/>
        </w:rPr>
        <w:t xml:space="preserve">. Jis privalo </w:t>
      </w:r>
      <w:proofErr w:type="spellStart"/>
      <w:r w:rsidR="00EE3E47" w:rsidRPr="00EC13BC">
        <w:rPr>
          <w:b/>
          <w:bCs/>
          <w:i/>
          <w:iCs/>
          <w:color w:val="000000" w:themeColor="text1"/>
          <w:u w:val="single"/>
        </w:rPr>
        <w:t>būti</w:t>
      </w:r>
      <w:proofErr w:type="spellEnd"/>
      <w:r w:rsidR="00EE3E47" w:rsidRPr="00EC13BC">
        <w:rPr>
          <w:b/>
          <w:bCs/>
          <w:i/>
          <w:iCs/>
          <w:color w:val="000000" w:themeColor="text1"/>
          <w:u w:val="single"/>
        </w:rPr>
        <w:t xml:space="preserve"> </w:t>
      </w:r>
      <w:proofErr w:type="spellStart"/>
      <w:r w:rsidR="00EE3E47" w:rsidRPr="00EC13BC">
        <w:rPr>
          <w:b/>
          <w:bCs/>
          <w:i/>
          <w:iCs/>
          <w:color w:val="000000" w:themeColor="text1"/>
          <w:u w:val="single"/>
        </w:rPr>
        <w:t>aiškus</w:t>
      </w:r>
      <w:proofErr w:type="spellEnd"/>
      <w:r w:rsidR="00EE3E47" w:rsidRPr="00EC13BC">
        <w:rPr>
          <w:b/>
          <w:bCs/>
          <w:i/>
          <w:iCs/>
          <w:color w:val="000000" w:themeColor="text1"/>
          <w:u w:val="single"/>
        </w:rPr>
        <w:t xml:space="preserve"> ir darnus, </w:t>
      </w:r>
      <w:proofErr w:type="spellStart"/>
      <w:r w:rsidR="00EE3E47" w:rsidRPr="00EC13BC">
        <w:rPr>
          <w:b/>
          <w:bCs/>
          <w:i/>
          <w:iCs/>
          <w:color w:val="000000" w:themeColor="text1"/>
          <w:u w:val="single"/>
        </w:rPr>
        <w:t>teisės</w:t>
      </w:r>
      <w:proofErr w:type="spellEnd"/>
      <w:r w:rsidR="00EE3E47" w:rsidRPr="00EC13BC">
        <w:rPr>
          <w:b/>
          <w:bCs/>
          <w:i/>
          <w:iCs/>
          <w:color w:val="000000" w:themeColor="text1"/>
          <w:u w:val="single"/>
        </w:rPr>
        <w:t xml:space="preserve"> normos turi </w:t>
      </w:r>
      <w:proofErr w:type="spellStart"/>
      <w:r w:rsidR="00EE3E47" w:rsidRPr="00EC13BC">
        <w:rPr>
          <w:b/>
          <w:bCs/>
          <w:i/>
          <w:iCs/>
          <w:color w:val="000000" w:themeColor="text1"/>
          <w:u w:val="single"/>
        </w:rPr>
        <w:t>būti</w:t>
      </w:r>
      <w:proofErr w:type="spellEnd"/>
      <w:r w:rsidR="00EE3E47" w:rsidRPr="00EC13BC">
        <w:rPr>
          <w:b/>
          <w:bCs/>
          <w:i/>
          <w:iCs/>
          <w:color w:val="000000" w:themeColor="text1"/>
          <w:u w:val="single"/>
        </w:rPr>
        <w:t xml:space="preserve"> formuluojamos tiksliai, jose negali </w:t>
      </w:r>
      <w:proofErr w:type="spellStart"/>
      <w:r w:rsidR="00EE3E47" w:rsidRPr="00EC13BC">
        <w:rPr>
          <w:b/>
          <w:bCs/>
          <w:i/>
          <w:iCs/>
          <w:color w:val="000000" w:themeColor="text1"/>
          <w:u w:val="single"/>
        </w:rPr>
        <w:t>būti</w:t>
      </w:r>
      <w:proofErr w:type="spellEnd"/>
      <w:r w:rsidR="00EE3E47" w:rsidRPr="00EC13BC">
        <w:rPr>
          <w:b/>
          <w:bCs/>
          <w:i/>
          <w:iCs/>
          <w:color w:val="000000" w:themeColor="text1"/>
          <w:u w:val="single"/>
        </w:rPr>
        <w:t xml:space="preserve"> </w:t>
      </w:r>
      <w:proofErr w:type="spellStart"/>
      <w:r w:rsidR="00EE3E47" w:rsidRPr="00EC13BC">
        <w:rPr>
          <w:b/>
          <w:bCs/>
          <w:i/>
          <w:iCs/>
          <w:color w:val="000000" w:themeColor="text1"/>
          <w:u w:val="single"/>
        </w:rPr>
        <w:t>dviprasmybiu</w:t>
      </w:r>
      <w:proofErr w:type="spellEnd"/>
      <w:r w:rsidR="00EE3E47" w:rsidRPr="00EC13BC">
        <w:rPr>
          <w:b/>
          <w:bCs/>
          <w:i/>
          <w:iCs/>
          <w:color w:val="000000" w:themeColor="text1"/>
          <w:u w:val="single"/>
        </w:rPr>
        <w:t>̨</w:t>
      </w:r>
      <w:r w:rsidR="00EE3E47" w:rsidRPr="00EC13BC">
        <w:rPr>
          <w:color w:val="000000" w:themeColor="text1"/>
        </w:rPr>
        <w:t>“ (Konstitucinio Teismo 2003 m. gegužės 30 d. nutarimas).</w:t>
      </w:r>
    </w:p>
    <w:p w14:paraId="6518D0A8" w14:textId="4C64B583" w:rsidR="00EE3E47" w:rsidRPr="00EC13BC" w:rsidRDefault="000C05A5" w:rsidP="00EE3E47">
      <w:pPr>
        <w:pStyle w:val="Betarp"/>
        <w:numPr>
          <w:ilvl w:val="0"/>
          <w:numId w:val="6"/>
        </w:numPr>
        <w:tabs>
          <w:tab w:val="left" w:pos="567"/>
        </w:tabs>
        <w:spacing w:after="120"/>
        <w:ind w:left="0" w:firstLine="0"/>
        <w:jc w:val="both"/>
        <w:rPr>
          <w:color w:val="000000" w:themeColor="text1"/>
        </w:rPr>
      </w:pPr>
      <w:r w:rsidRPr="00EC13BC">
        <w:rPr>
          <w:color w:val="000000" w:themeColor="text1"/>
          <w:u w:val="single"/>
          <w:lang w:eastAsia="en-GB"/>
        </w:rPr>
        <w:t>Atsižvelg</w:t>
      </w:r>
      <w:r w:rsidR="00DB1B0E">
        <w:rPr>
          <w:color w:val="000000" w:themeColor="text1"/>
          <w:u w:val="single"/>
          <w:lang w:eastAsia="en-GB"/>
        </w:rPr>
        <w:t>dami</w:t>
      </w:r>
      <w:r w:rsidRPr="00EC13BC">
        <w:rPr>
          <w:color w:val="000000" w:themeColor="text1"/>
          <w:u w:val="single"/>
          <w:lang w:eastAsia="en-GB"/>
        </w:rPr>
        <w:t xml:space="preserve"> į tai, kas išdėstyta, Konstitucinio Teismo prašome </w:t>
      </w:r>
      <w:r w:rsidR="00ED7A49" w:rsidRPr="00EC13BC">
        <w:rPr>
          <w:color w:val="000000" w:themeColor="text1"/>
          <w:u w:val="single"/>
          <w:lang w:eastAsia="en-GB"/>
        </w:rPr>
        <w:t xml:space="preserve">pripažinti, kad </w:t>
      </w:r>
      <w:r w:rsidRPr="00EC13BC">
        <w:rPr>
          <w:color w:val="000000" w:themeColor="text1"/>
          <w:u w:val="single"/>
          <w:lang w:eastAsia="en-GB"/>
        </w:rPr>
        <w:t xml:space="preserve">Lietuvos Respublikos mokslo ir studijų įstatymo </w:t>
      </w:r>
      <w:r w:rsidR="00EE3E47" w:rsidRPr="00EC13BC">
        <w:rPr>
          <w:color w:val="000000" w:themeColor="text1"/>
          <w:u w:val="single"/>
        </w:rPr>
        <w:t xml:space="preserve">(2016 m. birželio 29 d. redakcija) 59 straipsnio 7 dalies (2022 m. birželio 30 d. redakcija) </w:t>
      </w:r>
      <w:r w:rsidR="00F5044B" w:rsidRPr="00EC13BC">
        <w:rPr>
          <w:color w:val="000000" w:themeColor="text1"/>
          <w:u w:val="single"/>
          <w:lang w:eastAsia="en-GB"/>
        </w:rPr>
        <w:t>nuostat</w:t>
      </w:r>
      <w:r w:rsidR="002B224A" w:rsidRPr="00EC13BC">
        <w:rPr>
          <w:color w:val="000000" w:themeColor="text1"/>
          <w:u w:val="single"/>
          <w:lang w:eastAsia="en-GB"/>
        </w:rPr>
        <w:t>os</w:t>
      </w:r>
      <w:r w:rsidR="002B224A" w:rsidRPr="00EC13BC">
        <w:rPr>
          <w:color w:val="000000" w:themeColor="text1"/>
          <w:lang w:eastAsia="en-GB"/>
        </w:rPr>
        <w:t xml:space="preserve"> </w:t>
      </w:r>
      <w:r w:rsidR="00F5044B" w:rsidRPr="00EC13BC">
        <w:rPr>
          <w:color w:val="000000" w:themeColor="text1"/>
          <w:lang w:eastAsia="en-GB"/>
        </w:rPr>
        <w:t>„</w:t>
      </w:r>
      <w:r w:rsidR="00F5044B" w:rsidRPr="00EC13BC">
        <w:rPr>
          <w:i/>
          <w:iCs/>
          <w:color w:val="000000" w:themeColor="text1"/>
          <w:lang w:eastAsia="en-GB"/>
        </w:rPr>
        <w:t>Asmenų, stojančių į trumposios pakopos, pirmosios pakopos, vientisąsias ir profesines studijas, priėmimas vykdomas centralizuotai. Centralizuotą priėmimą vykdo švietimo, mokslo ir sporto ministro įgaliota institucija švietimo, mokslo ir sporto ministro nustatyta tvarka</w:t>
      </w:r>
      <w:r w:rsidR="00F5044B" w:rsidRPr="00EC13BC">
        <w:rPr>
          <w:color w:val="000000" w:themeColor="text1"/>
          <w:lang w:eastAsia="en-GB"/>
        </w:rPr>
        <w:t>“</w:t>
      </w:r>
      <w:r w:rsidRPr="00EC13BC">
        <w:rPr>
          <w:color w:val="000000" w:themeColor="text1"/>
          <w:lang w:eastAsia="en-GB"/>
        </w:rPr>
        <w:t xml:space="preserve"> prieštarauja Lietuvos Respublikos Konstitucijos 40 straipsnio 3 daliai</w:t>
      </w:r>
      <w:r w:rsidR="00ED7A49" w:rsidRPr="00EC13BC">
        <w:rPr>
          <w:color w:val="000000" w:themeColor="text1"/>
          <w:lang w:eastAsia="en-GB"/>
        </w:rPr>
        <w:t>, konstituciniam teisinės valstybės principui.</w:t>
      </w:r>
    </w:p>
    <w:p w14:paraId="39D286B3" w14:textId="134AB729" w:rsidR="00ED7A49" w:rsidRPr="00EC13BC" w:rsidRDefault="00ED7A49" w:rsidP="00EE3E47">
      <w:pPr>
        <w:pStyle w:val="Sraopastraipa"/>
        <w:numPr>
          <w:ilvl w:val="0"/>
          <w:numId w:val="6"/>
        </w:numPr>
        <w:tabs>
          <w:tab w:val="left" w:pos="567"/>
        </w:tabs>
        <w:spacing w:after="360"/>
        <w:ind w:left="0" w:firstLine="0"/>
        <w:jc w:val="both"/>
        <w:rPr>
          <w:color w:val="000000" w:themeColor="text1"/>
        </w:rPr>
      </w:pPr>
      <w:r w:rsidRPr="00EC13BC">
        <w:rPr>
          <w:color w:val="000000" w:themeColor="text1"/>
          <w:lang w:eastAsia="en-GB"/>
        </w:rPr>
        <w:t>Konstitucinio Teismo reglament</w:t>
      </w:r>
      <w:r w:rsidR="00EE3E47" w:rsidRPr="00EC13BC">
        <w:rPr>
          <w:color w:val="000000" w:themeColor="text1"/>
          <w:lang w:eastAsia="en-GB"/>
        </w:rPr>
        <w:t>o</w:t>
      </w:r>
      <w:r w:rsidRPr="00EC13BC">
        <w:rPr>
          <w:color w:val="000000" w:themeColor="text1"/>
          <w:lang w:eastAsia="en-GB"/>
        </w:rPr>
        <w:t xml:space="preserve"> 97 p</w:t>
      </w:r>
      <w:r w:rsidR="00EE3E47" w:rsidRPr="00EC13BC">
        <w:rPr>
          <w:color w:val="000000" w:themeColor="text1"/>
          <w:lang w:eastAsia="en-GB"/>
        </w:rPr>
        <w:t>unkte</w:t>
      </w:r>
      <w:r w:rsidRPr="00EC13BC">
        <w:rPr>
          <w:color w:val="000000" w:themeColor="text1"/>
          <w:lang w:eastAsia="en-GB"/>
        </w:rPr>
        <w:t xml:space="preserve"> nustatyta Konstitucinio Teismo teisė prireikus, atsižvelgiant į bylos pobūdį, paankstinti bylos nagrinėjimą. Atkreipiame dėmesį, kad ginčijamos </w:t>
      </w:r>
      <w:r w:rsidR="00EE3E47" w:rsidRPr="00EC13BC">
        <w:rPr>
          <w:color w:val="000000" w:themeColor="text1"/>
        </w:rPr>
        <w:t xml:space="preserve">LR MSĮ (2016 m. birželio 29 d. redakcija) 59 straipsnio 7 dalies (2022 m. birželio 30 d. redakcija) </w:t>
      </w:r>
      <w:r w:rsidRPr="00EC13BC">
        <w:rPr>
          <w:color w:val="000000" w:themeColor="text1"/>
          <w:lang w:eastAsia="en-GB"/>
        </w:rPr>
        <w:t>nuostatos yra susijusios su studentų priėmimu į aukštąsias mokyklas</w:t>
      </w:r>
      <w:r w:rsidR="00F51F69" w:rsidRPr="00EC13BC">
        <w:rPr>
          <w:color w:val="000000" w:themeColor="text1"/>
          <w:lang w:eastAsia="en-GB"/>
        </w:rPr>
        <w:t xml:space="preserve">, kuris prasidės </w:t>
      </w:r>
      <w:r w:rsidR="00F51F69" w:rsidRPr="00224F03">
        <w:rPr>
          <w:color w:val="000000" w:themeColor="text1"/>
          <w:lang w:eastAsia="en-GB"/>
        </w:rPr>
        <w:t xml:space="preserve">2023 m. </w:t>
      </w:r>
      <w:r w:rsidR="00224F03" w:rsidRPr="00224F03">
        <w:rPr>
          <w:color w:val="000000" w:themeColor="text1"/>
          <w:lang w:eastAsia="en-GB"/>
        </w:rPr>
        <w:t>pavasar</w:t>
      </w:r>
      <w:r w:rsidR="00224F03">
        <w:rPr>
          <w:color w:val="000000" w:themeColor="text1"/>
          <w:lang w:eastAsia="en-GB"/>
        </w:rPr>
        <w:t>į</w:t>
      </w:r>
      <w:r w:rsidR="00224F03" w:rsidRPr="00224F03">
        <w:rPr>
          <w:color w:val="000000" w:themeColor="text1"/>
          <w:lang w:eastAsia="en-GB"/>
        </w:rPr>
        <w:t>.</w:t>
      </w:r>
      <w:r w:rsidR="00F51F69" w:rsidRPr="00EC13BC">
        <w:rPr>
          <w:color w:val="000000" w:themeColor="text1"/>
          <w:lang w:eastAsia="en-GB"/>
        </w:rPr>
        <w:t xml:space="preserve"> </w:t>
      </w:r>
      <w:r w:rsidR="00EE3E47" w:rsidRPr="00EC13BC">
        <w:rPr>
          <w:color w:val="000000" w:themeColor="text1"/>
          <w:lang w:eastAsia="en-GB"/>
        </w:rPr>
        <w:t>A</w:t>
      </w:r>
      <w:r w:rsidR="00F51F69" w:rsidRPr="00EC13BC">
        <w:rPr>
          <w:color w:val="000000" w:themeColor="text1"/>
          <w:lang w:eastAsia="en-GB"/>
        </w:rPr>
        <w:t xml:space="preserve">tsižvelgiant į tai, būtų tikslinga, jog studentų priėmimas būtų vykdomas išsklaidžius abejones dėl jį reglamentuojančio teisinio reguliavimo atitikties </w:t>
      </w:r>
      <w:r w:rsidR="00EE3E47" w:rsidRPr="00EC13BC">
        <w:rPr>
          <w:color w:val="000000" w:themeColor="text1"/>
          <w:lang w:eastAsia="en-GB"/>
        </w:rPr>
        <w:t>K</w:t>
      </w:r>
      <w:r w:rsidR="00F51F69" w:rsidRPr="00EC13BC">
        <w:rPr>
          <w:color w:val="000000" w:themeColor="text1"/>
          <w:lang w:eastAsia="en-GB"/>
        </w:rPr>
        <w:t xml:space="preserve">onstitucijai. </w:t>
      </w:r>
      <w:r w:rsidR="00EE3E47" w:rsidRPr="00EC13BC">
        <w:rPr>
          <w:color w:val="000000" w:themeColor="text1"/>
          <w:lang w:eastAsia="en-GB"/>
        </w:rPr>
        <w:t>Dėl šios priežasties</w:t>
      </w:r>
      <w:r w:rsidR="00DB1B0E">
        <w:rPr>
          <w:color w:val="000000" w:themeColor="text1"/>
          <w:lang w:eastAsia="en-GB"/>
        </w:rPr>
        <w:t xml:space="preserve"> </w:t>
      </w:r>
      <w:r w:rsidR="00EE3E47" w:rsidRPr="00EC13BC">
        <w:rPr>
          <w:color w:val="000000" w:themeColor="text1"/>
          <w:lang w:eastAsia="en-GB"/>
        </w:rPr>
        <w:t>Konstitucinio Teismo</w:t>
      </w:r>
      <w:r w:rsidR="00F51F69" w:rsidRPr="00EC13BC">
        <w:rPr>
          <w:color w:val="000000" w:themeColor="text1"/>
          <w:lang w:eastAsia="en-GB"/>
        </w:rPr>
        <w:t xml:space="preserve"> prašome</w:t>
      </w:r>
      <w:r w:rsidR="00EE3E47" w:rsidRPr="00EC13BC">
        <w:rPr>
          <w:color w:val="000000" w:themeColor="text1"/>
          <w:lang w:eastAsia="en-GB"/>
        </w:rPr>
        <w:t>,</w:t>
      </w:r>
      <w:r w:rsidR="00F51F69" w:rsidRPr="00EC13BC">
        <w:rPr>
          <w:color w:val="000000" w:themeColor="text1"/>
          <w:lang w:eastAsia="en-GB"/>
        </w:rPr>
        <w:t xml:space="preserve"> vadovaujantis </w:t>
      </w:r>
      <w:r w:rsidR="00EE3E47" w:rsidRPr="00EC13BC">
        <w:rPr>
          <w:color w:val="000000" w:themeColor="text1"/>
          <w:lang w:eastAsia="en-GB"/>
        </w:rPr>
        <w:t>Konstitucinio Teismo reglament</w:t>
      </w:r>
      <w:r w:rsidR="00DB1B0E">
        <w:rPr>
          <w:color w:val="000000" w:themeColor="text1"/>
          <w:lang w:eastAsia="en-GB"/>
        </w:rPr>
        <w:t>o 9</w:t>
      </w:r>
      <w:r w:rsidR="00DB1B0E">
        <w:rPr>
          <w:color w:val="000000" w:themeColor="text1"/>
          <w:lang w:val="en-US" w:eastAsia="en-GB"/>
        </w:rPr>
        <w:t>7</w:t>
      </w:r>
      <w:r w:rsidR="00DB1B0E">
        <w:rPr>
          <w:color w:val="000000" w:themeColor="text1"/>
          <w:lang w:eastAsia="en-GB"/>
        </w:rPr>
        <w:t xml:space="preserve"> punktu</w:t>
      </w:r>
      <w:r w:rsidR="00F51F69" w:rsidRPr="00EC13BC">
        <w:rPr>
          <w:color w:val="000000" w:themeColor="text1"/>
          <w:lang w:eastAsia="en-GB"/>
        </w:rPr>
        <w:t xml:space="preserve">, paankstinti bylos nagrinėjimą, </w:t>
      </w:r>
    </w:p>
    <w:p w14:paraId="2A0954DD" w14:textId="35CACE2E" w:rsidR="00022087" w:rsidRPr="00EC13BC" w:rsidRDefault="00022087" w:rsidP="0049535F">
      <w:pPr>
        <w:tabs>
          <w:tab w:val="right" w:leader="underscore" w:pos="9000"/>
        </w:tabs>
        <w:jc w:val="both"/>
        <w:rPr>
          <w:color w:val="000000" w:themeColor="text1"/>
        </w:rPr>
      </w:pPr>
      <w:r w:rsidRPr="00EC13BC">
        <w:rPr>
          <w:color w:val="000000" w:themeColor="text1"/>
        </w:rPr>
        <w:t>PRIDEDAMA:</w:t>
      </w:r>
    </w:p>
    <w:p w14:paraId="08BC8C6C" w14:textId="0075956C" w:rsidR="008872A7" w:rsidRPr="00EC13BC" w:rsidRDefault="00022087" w:rsidP="00EE3E47">
      <w:pPr>
        <w:pStyle w:val="Sraopastraipa"/>
        <w:numPr>
          <w:ilvl w:val="0"/>
          <w:numId w:val="3"/>
        </w:numPr>
        <w:tabs>
          <w:tab w:val="right" w:leader="underscore" w:pos="9000"/>
        </w:tabs>
        <w:jc w:val="both"/>
        <w:rPr>
          <w:color w:val="000000" w:themeColor="text1"/>
        </w:rPr>
      </w:pPr>
      <w:r w:rsidRPr="00EC13BC">
        <w:rPr>
          <w:color w:val="000000" w:themeColor="text1"/>
        </w:rPr>
        <w:t xml:space="preserve">Lietuvos Respublikos </w:t>
      </w:r>
      <w:r w:rsidRPr="00EC13BC">
        <w:rPr>
          <w:color w:val="000000" w:themeColor="text1"/>
          <w:shd w:val="clear" w:color="auto" w:fill="FFFFFF"/>
        </w:rPr>
        <w:t>mokslo ir studijų</w:t>
      </w:r>
      <w:r w:rsidR="008E78C6">
        <w:rPr>
          <w:color w:val="000000" w:themeColor="text1"/>
          <w:shd w:val="clear" w:color="auto" w:fill="FFFFFF"/>
        </w:rPr>
        <w:t xml:space="preserve"> įstatymo</w:t>
      </w:r>
      <w:r w:rsidRPr="00EC13BC">
        <w:rPr>
          <w:color w:val="000000" w:themeColor="text1"/>
          <w:shd w:val="clear" w:color="auto" w:fill="FFFFFF"/>
        </w:rPr>
        <w:t xml:space="preserve"> </w:t>
      </w:r>
      <w:r w:rsidR="00DB1B0E">
        <w:rPr>
          <w:color w:val="000000" w:themeColor="text1"/>
        </w:rPr>
        <w:t xml:space="preserve">aktuali redakcija (su </w:t>
      </w:r>
      <w:r w:rsidR="00DB1B0E">
        <w:rPr>
          <w:color w:val="000000" w:themeColor="text1"/>
          <w:lang w:val="en-US"/>
        </w:rPr>
        <w:t xml:space="preserve">59 </w:t>
      </w:r>
      <w:proofErr w:type="spellStart"/>
      <w:r w:rsidR="00DB1B0E">
        <w:rPr>
          <w:color w:val="000000" w:themeColor="text1"/>
          <w:lang w:val="en-US"/>
        </w:rPr>
        <w:t>straipsnio</w:t>
      </w:r>
      <w:proofErr w:type="spellEnd"/>
      <w:r w:rsidR="00DB1B0E">
        <w:rPr>
          <w:color w:val="000000" w:themeColor="text1"/>
          <w:lang w:val="en-US"/>
        </w:rPr>
        <w:t xml:space="preserve"> 7 dal</w:t>
      </w:r>
      <w:proofErr w:type="spellStart"/>
      <w:r w:rsidR="00DB1B0E">
        <w:rPr>
          <w:color w:val="000000" w:themeColor="text1"/>
        </w:rPr>
        <w:t>ies</w:t>
      </w:r>
      <w:proofErr w:type="spellEnd"/>
      <w:r w:rsidR="00DB1B0E">
        <w:rPr>
          <w:color w:val="000000" w:themeColor="text1"/>
        </w:rPr>
        <w:t xml:space="preserve"> pakeitimu, </w:t>
      </w:r>
      <w:r w:rsidR="008E78C6">
        <w:rPr>
          <w:color w:val="000000" w:themeColor="text1"/>
        </w:rPr>
        <w:t xml:space="preserve">nustatytu </w:t>
      </w:r>
      <w:r w:rsidR="008E78C6" w:rsidRPr="008E78C6">
        <w:rPr>
          <w:color w:val="000000" w:themeColor="text1"/>
        </w:rPr>
        <w:t>2022 m. birželio 30 d., Lietuvos Respublikos mokslo ir studijų įstatymo Nr. XI-242 46, 59, 74, 75, 75-1, 75-2, 75-3, 76, 77, 82, 83 straipsnių pakeitimo, 9 straipsnio pripažinimo netekusiu galios ir Įstatymo papildymo 76-1, 76-2, 83-1 straipsniais įstatymo Nr. XIV-654 3 ir 16 straipsnių pakeitimo įstatym</w:t>
      </w:r>
      <w:r w:rsidR="008E78C6">
        <w:rPr>
          <w:color w:val="000000" w:themeColor="text1"/>
        </w:rPr>
        <w:t>u</w:t>
      </w:r>
      <w:r w:rsidR="008E78C6" w:rsidRPr="008E78C6">
        <w:rPr>
          <w:color w:val="000000" w:themeColor="text1"/>
        </w:rPr>
        <w:t xml:space="preserve"> Nr. XIV-1258.</w:t>
      </w:r>
    </w:p>
    <w:p w14:paraId="12B617BB" w14:textId="5002A2CB" w:rsidR="001D403E" w:rsidRPr="00EC13BC" w:rsidRDefault="00022087" w:rsidP="00EC13BC">
      <w:pPr>
        <w:tabs>
          <w:tab w:val="right" w:pos="2268"/>
          <w:tab w:val="right" w:pos="3686"/>
          <w:tab w:val="right" w:pos="5103"/>
          <w:tab w:val="right" w:pos="8364"/>
        </w:tabs>
        <w:spacing w:before="480" w:after="360"/>
        <w:jc w:val="both"/>
        <w:rPr>
          <w:color w:val="000000" w:themeColor="text1"/>
        </w:rPr>
      </w:pPr>
      <w:r w:rsidRPr="00EC13BC">
        <w:rPr>
          <w:color w:val="000000" w:themeColor="text1"/>
        </w:rPr>
        <w:t>Seimo nariai:</w:t>
      </w:r>
    </w:p>
    <w:tbl>
      <w:tblPr>
        <w:tblStyle w:val="Lentelstinklelis"/>
        <w:tblW w:w="0" w:type="auto"/>
        <w:tblLook w:val="04A0" w:firstRow="1" w:lastRow="0" w:firstColumn="1" w:lastColumn="0" w:noHBand="0" w:noVBand="1"/>
      </w:tblPr>
      <w:tblGrid>
        <w:gridCol w:w="704"/>
        <w:gridCol w:w="4111"/>
        <w:gridCol w:w="2551"/>
        <w:gridCol w:w="1695"/>
      </w:tblGrid>
      <w:tr w:rsidR="00EC13BC" w:rsidRPr="00EC13BC" w14:paraId="15EDD1BE" w14:textId="77777777" w:rsidTr="00EC13BC">
        <w:tc>
          <w:tcPr>
            <w:tcW w:w="704" w:type="dxa"/>
          </w:tcPr>
          <w:p w14:paraId="11A7D25B" w14:textId="089FC02D" w:rsidR="00EE3E47" w:rsidRPr="00EC13BC" w:rsidRDefault="00EE3E47" w:rsidP="001448D5">
            <w:pPr>
              <w:tabs>
                <w:tab w:val="right" w:pos="2268"/>
                <w:tab w:val="right" w:pos="3686"/>
                <w:tab w:val="right" w:pos="5103"/>
                <w:tab w:val="right" w:pos="8364"/>
              </w:tabs>
              <w:jc w:val="both"/>
              <w:rPr>
                <w:b/>
                <w:bCs/>
                <w:color w:val="000000" w:themeColor="text1"/>
              </w:rPr>
            </w:pPr>
            <w:r w:rsidRPr="00EC13BC">
              <w:rPr>
                <w:b/>
                <w:bCs/>
                <w:color w:val="000000" w:themeColor="text1"/>
              </w:rPr>
              <w:t>Nr.</w:t>
            </w:r>
          </w:p>
        </w:tc>
        <w:tc>
          <w:tcPr>
            <w:tcW w:w="4111" w:type="dxa"/>
          </w:tcPr>
          <w:p w14:paraId="6E3D990A" w14:textId="0BFD6F90" w:rsidR="00EE3E47" w:rsidRPr="00EC13BC" w:rsidRDefault="00EE3E47" w:rsidP="001448D5">
            <w:pPr>
              <w:tabs>
                <w:tab w:val="right" w:pos="2268"/>
                <w:tab w:val="right" w:pos="3686"/>
                <w:tab w:val="right" w:pos="5103"/>
                <w:tab w:val="right" w:pos="8364"/>
              </w:tabs>
              <w:jc w:val="both"/>
              <w:rPr>
                <w:b/>
                <w:bCs/>
                <w:color w:val="000000" w:themeColor="text1"/>
              </w:rPr>
            </w:pPr>
            <w:r w:rsidRPr="00EC13BC">
              <w:rPr>
                <w:b/>
                <w:bCs/>
                <w:color w:val="000000" w:themeColor="text1"/>
              </w:rPr>
              <w:t>Vardas, Pavardė</w:t>
            </w:r>
          </w:p>
        </w:tc>
        <w:tc>
          <w:tcPr>
            <w:tcW w:w="2551" w:type="dxa"/>
          </w:tcPr>
          <w:p w14:paraId="4C250660" w14:textId="55643D91" w:rsidR="00EE3E47" w:rsidRPr="00EC13BC" w:rsidRDefault="00EE3E47" w:rsidP="001448D5">
            <w:pPr>
              <w:tabs>
                <w:tab w:val="right" w:pos="2268"/>
                <w:tab w:val="right" w:pos="3686"/>
                <w:tab w:val="right" w:pos="5103"/>
                <w:tab w:val="right" w:pos="8364"/>
              </w:tabs>
              <w:jc w:val="both"/>
              <w:rPr>
                <w:b/>
                <w:bCs/>
                <w:color w:val="000000" w:themeColor="text1"/>
              </w:rPr>
            </w:pPr>
            <w:r w:rsidRPr="00EC13BC">
              <w:rPr>
                <w:b/>
                <w:bCs/>
                <w:color w:val="000000" w:themeColor="text1"/>
              </w:rPr>
              <w:t>Parašas</w:t>
            </w:r>
          </w:p>
        </w:tc>
        <w:tc>
          <w:tcPr>
            <w:tcW w:w="1695" w:type="dxa"/>
          </w:tcPr>
          <w:p w14:paraId="43726086" w14:textId="0BAB9910" w:rsidR="00EE3E47" w:rsidRPr="00EC13BC" w:rsidRDefault="00EE3E47" w:rsidP="001448D5">
            <w:pPr>
              <w:tabs>
                <w:tab w:val="right" w:pos="2268"/>
                <w:tab w:val="right" w:pos="3686"/>
                <w:tab w:val="right" w:pos="5103"/>
                <w:tab w:val="right" w:pos="8364"/>
              </w:tabs>
              <w:jc w:val="both"/>
              <w:rPr>
                <w:b/>
                <w:bCs/>
                <w:color w:val="000000" w:themeColor="text1"/>
              </w:rPr>
            </w:pPr>
            <w:r w:rsidRPr="00EC13BC">
              <w:rPr>
                <w:b/>
                <w:bCs/>
                <w:color w:val="000000" w:themeColor="text1"/>
              </w:rPr>
              <w:t>Data</w:t>
            </w:r>
          </w:p>
        </w:tc>
      </w:tr>
      <w:tr w:rsidR="00EC13BC" w:rsidRPr="00EC13BC" w14:paraId="1AC10F1D" w14:textId="77777777" w:rsidTr="00EC13BC">
        <w:trPr>
          <w:trHeight w:val="624"/>
        </w:trPr>
        <w:tc>
          <w:tcPr>
            <w:tcW w:w="704" w:type="dxa"/>
          </w:tcPr>
          <w:p w14:paraId="5F94306D" w14:textId="0640866D"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w:t>
            </w:r>
          </w:p>
        </w:tc>
        <w:tc>
          <w:tcPr>
            <w:tcW w:w="4111" w:type="dxa"/>
          </w:tcPr>
          <w:p w14:paraId="5312AD99"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0E9AA4EC"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5DB59925"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4C139B8B" w14:textId="77777777" w:rsidTr="00EC13BC">
        <w:trPr>
          <w:trHeight w:val="624"/>
        </w:trPr>
        <w:tc>
          <w:tcPr>
            <w:tcW w:w="704" w:type="dxa"/>
          </w:tcPr>
          <w:p w14:paraId="7B6D89DF" w14:textId="4C7763D2"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w:t>
            </w:r>
          </w:p>
        </w:tc>
        <w:tc>
          <w:tcPr>
            <w:tcW w:w="4111" w:type="dxa"/>
          </w:tcPr>
          <w:p w14:paraId="344F3503"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5DB17773"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C405BED"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98F7684" w14:textId="77777777" w:rsidTr="00EC13BC">
        <w:trPr>
          <w:trHeight w:val="624"/>
        </w:trPr>
        <w:tc>
          <w:tcPr>
            <w:tcW w:w="704" w:type="dxa"/>
          </w:tcPr>
          <w:p w14:paraId="2742F47F" w14:textId="18E64BC4"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w:t>
            </w:r>
          </w:p>
        </w:tc>
        <w:tc>
          <w:tcPr>
            <w:tcW w:w="4111" w:type="dxa"/>
          </w:tcPr>
          <w:p w14:paraId="4EAA6D2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7B2B244C"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411C665B"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3985FDCA" w14:textId="77777777" w:rsidTr="00EC13BC">
        <w:trPr>
          <w:trHeight w:val="624"/>
        </w:trPr>
        <w:tc>
          <w:tcPr>
            <w:tcW w:w="704" w:type="dxa"/>
          </w:tcPr>
          <w:p w14:paraId="0FC28E68" w14:textId="428CEC61"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4.</w:t>
            </w:r>
          </w:p>
        </w:tc>
        <w:tc>
          <w:tcPr>
            <w:tcW w:w="4111" w:type="dxa"/>
          </w:tcPr>
          <w:p w14:paraId="35DDE75A"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1D012AAF"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50CF3DE3"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6616CF18" w14:textId="77777777" w:rsidTr="00EC13BC">
        <w:trPr>
          <w:trHeight w:val="624"/>
        </w:trPr>
        <w:tc>
          <w:tcPr>
            <w:tcW w:w="704" w:type="dxa"/>
          </w:tcPr>
          <w:p w14:paraId="6465FD6E" w14:textId="58067661"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5.</w:t>
            </w:r>
          </w:p>
        </w:tc>
        <w:tc>
          <w:tcPr>
            <w:tcW w:w="4111" w:type="dxa"/>
          </w:tcPr>
          <w:p w14:paraId="37B8570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5EE8660"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1AA5CF85"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53622C0C" w14:textId="77777777" w:rsidTr="00EC13BC">
        <w:trPr>
          <w:trHeight w:val="624"/>
        </w:trPr>
        <w:tc>
          <w:tcPr>
            <w:tcW w:w="704" w:type="dxa"/>
          </w:tcPr>
          <w:p w14:paraId="1413CB40" w14:textId="715E2881"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6.</w:t>
            </w:r>
          </w:p>
        </w:tc>
        <w:tc>
          <w:tcPr>
            <w:tcW w:w="4111" w:type="dxa"/>
          </w:tcPr>
          <w:p w14:paraId="56690F9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17872C2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7B5C563"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3A46D6A2" w14:textId="77777777" w:rsidTr="00EC13BC">
        <w:trPr>
          <w:trHeight w:val="624"/>
        </w:trPr>
        <w:tc>
          <w:tcPr>
            <w:tcW w:w="704" w:type="dxa"/>
          </w:tcPr>
          <w:p w14:paraId="7840B454" w14:textId="1DDF4996"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7.</w:t>
            </w:r>
          </w:p>
        </w:tc>
        <w:tc>
          <w:tcPr>
            <w:tcW w:w="4111" w:type="dxa"/>
          </w:tcPr>
          <w:p w14:paraId="6552F0E6"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9F0A77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60550FAA"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5341AA1" w14:textId="77777777" w:rsidTr="00EC13BC">
        <w:trPr>
          <w:trHeight w:val="624"/>
        </w:trPr>
        <w:tc>
          <w:tcPr>
            <w:tcW w:w="704" w:type="dxa"/>
          </w:tcPr>
          <w:p w14:paraId="4AA4D194" w14:textId="73A0487B"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8.</w:t>
            </w:r>
          </w:p>
        </w:tc>
        <w:tc>
          <w:tcPr>
            <w:tcW w:w="4111" w:type="dxa"/>
          </w:tcPr>
          <w:p w14:paraId="3008F49B"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629CAFFB"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0180993"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0F261E9" w14:textId="77777777" w:rsidTr="00EC13BC">
        <w:trPr>
          <w:trHeight w:val="624"/>
        </w:trPr>
        <w:tc>
          <w:tcPr>
            <w:tcW w:w="704" w:type="dxa"/>
          </w:tcPr>
          <w:p w14:paraId="5AEE5E3D" w14:textId="7195E62F"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9.</w:t>
            </w:r>
          </w:p>
        </w:tc>
        <w:tc>
          <w:tcPr>
            <w:tcW w:w="4111" w:type="dxa"/>
          </w:tcPr>
          <w:p w14:paraId="05A23C8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BF7DB6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2EA8131F"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EAF0D5E" w14:textId="77777777" w:rsidTr="00EC13BC">
        <w:trPr>
          <w:trHeight w:val="624"/>
        </w:trPr>
        <w:tc>
          <w:tcPr>
            <w:tcW w:w="704" w:type="dxa"/>
          </w:tcPr>
          <w:p w14:paraId="6DA2CC5B" w14:textId="2B9DFEF7"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10.</w:t>
            </w:r>
          </w:p>
        </w:tc>
        <w:tc>
          <w:tcPr>
            <w:tcW w:w="4111" w:type="dxa"/>
          </w:tcPr>
          <w:p w14:paraId="1986BF6A"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616A0A5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C1C8F37"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6BAC143C" w14:textId="77777777" w:rsidTr="00EC13BC">
        <w:trPr>
          <w:trHeight w:val="624"/>
        </w:trPr>
        <w:tc>
          <w:tcPr>
            <w:tcW w:w="704" w:type="dxa"/>
          </w:tcPr>
          <w:p w14:paraId="0CA0A791" w14:textId="2458E087"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11.</w:t>
            </w:r>
          </w:p>
        </w:tc>
        <w:tc>
          <w:tcPr>
            <w:tcW w:w="4111" w:type="dxa"/>
          </w:tcPr>
          <w:p w14:paraId="0A49260B"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3452899"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F333CAF"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6C823361" w14:textId="77777777" w:rsidTr="00EC13BC">
        <w:trPr>
          <w:trHeight w:val="624"/>
        </w:trPr>
        <w:tc>
          <w:tcPr>
            <w:tcW w:w="704" w:type="dxa"/>
          </w:tcPr>
          <w:p w14:paraId="43913C01" w14:textId="69137369"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12.</w:t>
            </w:r>
          </w:p>
        </w:tc>
        <w:tc>
          <w:tcPr>
            <w:tcW w:w="4111" w:type="dxa"/>
          </w:tcPr>
          <w:p w14:paraId="35B7D61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689D277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000DF44"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834DEA5" w14:textId="77777777" w:rsidTr="00EC13BC">
        <w:trPr>
          <w:trHeight w:val="624"/>
        </w:trPr>
        <w:tc>
          <w:tcPr>
            <w:tcW w:w="704" w:type="dxa"/>
          </w:tcPr>
          <w:p w14:paraId="59F9FDDB" w14:textId="207AB765"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13.</w:t>
            </w:r>
          </w:p>
        </w:tc>
        <w:tc>
          <w:tcPr>
            <w:tcW w:w="4111" w:type="dxa"/>
          </w:tcPr>
          <w:p w14:paraId="668CB0DE"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E6A2D9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0A638D6A"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50543C0" w14:textId="77777777" w:rsidTr="00EC13BC">
        <w:trPr>
          <w:trHeight w:val="624"/>
        </w:trPr>
        <w:tc>
          <w:tcPr>
            <w:tcW w:w="704" w:type="dxa"/>
          </w:tcPr>
          <w:p w14:paraId="0F4E3031" w14:textId="5E217527"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14.</w:t>
            </w:r>
          </w:p>
        </w:tc>
        <w:tc>
          <w:tcPr>
            <w:tcW w:w="4111" w:type="dxa"/>
          </w:tcPr>
          <w:p w14:paraId="459B8FE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7BEBA0E6"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1988828E"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5510E7C" w14:textId="77777777" w:rsidTr="00EC13BC">
        <w:trPr>
          <w:trHeight w:val="624"/>
        </w:trPr>
        <w:tc>
          <w:tcPr>
            <w:tcW w:w="704" w:type="dxa"/>
          </w:tcPr>
          <w:p w14:paraId="5604DF23" w14:textId="02D307DD"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15.</w:t>
            </w:r>
          </w:p>
        </w:tc>
        <w:tc>
          <w:tcPr>
            <w:tcW w:w="4111" w:type="dxa"/>
          </w:tcPr>
          <w:p w14:paraId="13F1190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3592CA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2F12F516"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1F4639A" w14:textId="77777777" w:rsidTr="00EC13BC">
        <w:trPr>
          <w:trHeight w:val="624"/>
        </w:trPr>
        <w:tc>
          <w:tcPr>
            <w:tcW w:w="704" w:type="dxa"/>
          </w:tcPr>
          <w:p w14:paraId="11A55516" w14:textId="30186917"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16.</w:t>
            </w:r>
          </w:p>
        </w:tc>
        <w:tc>
          <w:tcPr>
            <w:tcW w:w="4111" w:type="dxa"/>
          </w:tcPr>
          <w:p w14:paraId="0EBDDCA6"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4C693D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1234AAB"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9FD8FC7" w14:textId="77777777" w:rsidTr="00EC13BC">
        <w:trPr>
          <w:trHeight w:val="624"/>
        </w:trPr>
        <w:tc>
          <w:tcPr>
            <w:tcW w:w="704" w:type="dxa"/>
          </w:tcPr>
          <w:p w14:paraId="479DF0EC" w14:textId="1718824A"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17.</w:t>
            </w:r>
          </w:p>
        </w:tc>
        <w:tc>
          <w:tcPr>
            <w:tcW w:w="4111" w:type="dxa"/>
          </w:tcPr>
          <w:p w14:paraId="11306FD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0A3E75DA"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193BE644"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5BE5ADA2" w14:textId="77777777" w:rsidTr="00EC13BC">
        <w:trPr>
          <w:trHeight w:val="624"/>
        </w:trPr>
        <w:tc>
          <w:tcPr>
            <w:tcW w:w="704" w:type="dxa"/>
          </w:tcPr>
          <w:p w14:paraId="7F818D4C" w14:textId="271B87EF"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18.</w:t>
            </w:r>
          </w:p>
        </w:tc>
        <w:tc>
          <w:tcPr>
            <w:tcW w:w="4111" w:type="dxa"/>
          </w:tcPr>
          <w:p w14:paraId="28168BCE"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03FE269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481B5701"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52831F21" w14:textId="77777777" w:rsidTr="00EC13BC">
        <w:trPr>
          <w:trHeight w:val="624"/>
        </w:trPr>
        <w:tc>
          <w:tcPr>
            <w:tcW w:w="704" w:type="dxa"/>
          </w:tcPr>
          <w:p w14:paraId="15430BC0" w14:textId="2E5B6A5E"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19.</w:t>
            </w:r>
          </w:p>
        </w:tc>
        <w:tc>
          <w:tcPr>
            <w:tcW w:w="4111" w:type="dxa"/>
          </w:tcPr>
          <w:p w14:paraId="48268DCE"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0A1AF580"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4748E4EC"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E59D6AC" w14:textId="77777777" w:rsidTr="00EC13BC">
        <w:trPr>
          <w:trHeight w:val="624"/>
        </w:trPr>
        <w:tc>
          <w:tcPr>
            <w:tcW w:w="704" w:type="dxa"/>
          </w:tcPr>
          <w:p w14:paraId="0B4E1653" w14:textId="2AD02954"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20.</w:t>
            </w:r>
          </w:p>
        </w:tc>
        <w:tc>
          <w:tcPr>
            <w:tcW w:w="4111" w:type="dxa"/>
          </w:tcPr>
          <w:p w14:paraId="4DBB1FC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1EBE126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CD47A04"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DEE7962" w14:textId="77777777" w:rsidTr="00EC13BC">
        <w:trPr>
          <w:trHeight w:val="624"/>
        </w:trPr>
        <w:tc>
          <w:tcPr>
            <w:tcW w:w="704" w:type="dxa"/>
          </w:tcPr>
          <w:p w14:paraId="578D81FD" w14:textId="5AAF7839"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21.</w:t>
            </w:r>
          </w:p>
        </w:tc>
        <w:tc>
          <w:tcPr>
            <w:tcW w:w="4111" w:type="dxa"/>
          </w:tcPr>
          <w:p w14:paraId="6AC0AA56"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7C53A6D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03575A1"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326B0634" w14:textId="77777777" w:rsidTr="00EC13BC">
        <w:trPr>
          <w:trHeight w:val="624"/>
        </w:trPr>
        <w:tc>
          <w:tcPr>
            <w:tcW w:w="704" w:type="dxa"/>
          </w:tcPr>
          <w:p w14:paraId="10B35A8E" w14:textId="3F363D47"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22.</w:t>
            </w:r>
          </w:p>
        </w:tc>
        <w:tc>
          <w:tcPr>
            <w:tcW w:w="4111" w:type="dxa"/>
          </w:tcPr>
          <w:p w14:paraId="4BA5A4AB"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CAB1EF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BCFEAAF"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3D2D9221" w14:textId="77777777" w:rsidTr="00EC13BC">
        <w:trPr>
          <w:trHeight w:val="624"/>
        </w:trPr>
        <w:tc>
          <w:tcPr>
            <w:tcW w:w="704" w:type="dxa"/>
          </w:tcPr>
          <w:p w14:paraId="4ED9CF6F" w14:textId="356ADB73"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23.</w:t>
            </w:r>
          </w:p>
        </w:tc>
        <w:tc>
          <w:tcPr>
            <w:tcW w:w="4111" w:type="dxa"/>
          </w:tcPr>
          <w:p w14:paraId="14F7A74C"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7BD9DD8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013A854"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1DBBF470" w14:textId="77777777" w:rsidTr="00EC13BC">
        <w:trPr>
          <w:trHeight w:val="624"/>
        </w:trPr>
        <w:tc>
          <w:tcPr>
            <w:tcW w:w="704" w:type="dxa"/>
          </w:tcPr>
          <w:p w14:paraId="184BE052" w14:textId="240DEAC3"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24.</w:t>
            </w:r>
          </w:p>
        </w:tc>
        <w:tc>
          <w:tcPr>
            <w:tcW w:w="4111" w:type="dxa"/>
          </w:tcPr>
          <w:p w14:paraId="31E9659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61EADD0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0A2DE522"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16B6FBF" w14:textId="77777777" w:rsidTr="00EC13BC">
        <w:trPr>
          <w:trHeight w:val="624"/>
        </w:trPr>
        <w:tc>
          <w:tcPr>
            <w:tcW w:w="704" w:type="dxa"/>
          </w:tcPr>
          <w:p w14:paraId="4E9D312C" w14:textId="7CFFB193"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25.</w:t>
            </w:r>
          </w:p>
        </w:tc>
        <w:tc>
          <w:tcPr>
            <w:tcW w:w="4111" w:type="dxa"/>
          </w:tcPr>
          <w:p w14:paraId="7F743F9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9B7B50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07A8CA74"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670994F" w14:textId="77777777" w:rsidTr="00EC13BC">
        <w:trPr>
          <w:trHeight w:val="624"/>
        </w:trPr>
        <w:tc>
          <w:tcPr>
            <w:tcW w:w="704" w:type="dxa"/>
          </w:tcPr>
          <w:p w14:paraId="41AAE7A6" w14:textId="0E1BD6CF"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26.</w:t>
            </w:r>
          </w:p>
        </w:tc>
        <w:tc>
          <w:tcPr>
            <w:tcW w:w="4111" w:type="dxa"/>
          </w:tcPr>
          <w:p w14:paraId="5485AF7C"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7A9FC4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F3F9CD6"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606298AA" w14:textId="77777777" w:rsidTr="00EC13BC">
        <w:trPr>
          <w:trHeight w:val="624"/>
        </w:trPr>
        <w:tc>
          <w:tcPr>
            <w:tcW w:w="704" w:type="dxa"/>
          </w:tcPr>
          <w:p w14:paraId="28B61DD4" w14:textId="56BD41A2"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27.</w:t>
            </w:r>
          </w:p>
        </w:tc>
        <w:tc>
          <w:tcPr>
            <w:tcW w:w="4111" w:type="dxa"/>
          </w:tcPr>
          <w:p w14:paraId="6DA31558"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476CE2D"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7CD05BE7"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21F53FB" w14:textId="77777777" w:rsidTr="00EC13BC">
        <w:trPr>
          <w:trHeight w:val="624"/>
        </w:trPr>
        <w:tc>
          <w:tcPr>
            <w:tcW w:w="704" w:type="dxa"/>
          </w:tcPr>
          <w:p w14:paraId="41879364" w14:textId="525B4A69"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28.</w:t>
            </w:r>
          </w:p>
        </w:tc>
        <w:tc>
          <w:tcPr>
            <w:tcW w:w="4111" w:type="dxa"/>
          </w:tcPr>
          <w:p w14:paraId="092E30CF"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4C1321A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14FE12AE"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367083C" w14:textId="77777777" w:rsidTr="00EC13BC">
        <w:trPr>
          <w:trHeight w:val="624"/>
        </w:trPr>
        <w:tc>
          <w:tcPr>
            <w:tcW w:w="704" w:type="dxa"/>
          </w:tcPr>
          <w:p w14:paraId="36E5BBEB" w14:textId="29805382"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29.</w:t>
            </w:r>
          </w:p>
        </w:tc>
        <w:tc>
          <w:tcPr>
            <w:tcW w:w="4111" w:type="dxa"/>
          </w:tcPr>
          <w:p w14:paraId="26670A67"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5A06D7B3"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538DD667"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B1F8AE5" w14:textId="77777777" w:rsidTr="00EC13BC">
        <w:trPr>
          <w:trHeight w:val="624"/>
        </w:trPr>
        <w:tc>
          <w:tcPr>
            <w:tcW w:w="704" w:type="dxa"/>
          </w:tcPr>
          <w:p w14:paraId="22B39EF8" w14:textId="39BD46C6"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30.</w:t>
            </w:r>
          </w:p>
        </w:tc>
        <w:tc>
          <w:tcPr>
            <w:tcW w:w="4111" w:type="dxa"/>
          </w:tcPr>
          <w:p w14:paraId="5FE65A45"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3220287"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6AC7B960"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F38273B" w14:textId="77777777" w:rsidTr="00EC13BC">
        <w:trPr>
          <w:trHeight w:val="624"/>
        </w:trPr>
        <w:tc>
          <w:tcPr>
            <w:tcW w:w="704" w:type="dxa"/>
          </w:tcPr>
          <w:p w14:paraId="54201FC6" w14:textId="74E5DA35"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31.</w:t>
            </w:r>
          </w:p>
        </w:tc>
        <w:tc>
          <w:tcPr>
            <w:tcW w:w="4111" w:type="dxa"/>
          </w:tcPr>
          <w:p w14:paraId="6F6FCBB0"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2EE61A3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4C87C25C"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0A03D686" w14:textId="77777777" w:rsidTr="00EC13BC">
        <w:trPr>
          <w:trHeight w:val="624"/>
        </w:trPr>
        <w:tc>
          <w:tcPr>
            <w:tcW w:w="704" w:type="dxa"/>
          </w:tcPr>
          <w:p w14:paraId="7845B3CF" w14:textId="79F9F0B5"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32.</w:t>
            </w:r>
          </w:p>
        </w:tc>
        <w:tc>
          <w:tcPr>
            <w:tcW w:w="4111" w:type="dxa"/>
          </w:tcPr>
          <w:p w14:paraId="251000F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7200D106"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245FCB38"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7CF01CB" w14:textId="77777777" w:rsidTr="00EC13BC">
        <w:trPr>
          <w:trHeight w:val="624"/>
        </w:trPr>
        <w:tc>
          <w:tcPr>
            <w:tcW w:w="704" w:type="dxa"/>
          </w:tcPr>
          <w:p w14:paraId="5049887A" w14:textId="7FA95D42"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33.</w:t>
            </w:r>
          </w:p>
        </w:tc>
        <w:tc>
          <w:tcPr>
            <w:tcW w:w="4111" w:type="dxa"/>
          </w:tcPr>
          <w:p w14:paraId="30059A32"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61F93CE4"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31A1D0AB"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2B0258F2" w14:textId="77777777" w:rsidTr="00EC13BC">
        <w:trPr>
          <w:trHeight w:val="624"/>
        </w:trPr>
        <w:tc>
          <w:tcPr>
            <w:tcW w:w="704" w:type="dxa"/>
          </w:tcPr>
          <w:p w14:paraId="4B84A223" w14:textId="5A5DAF9D"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34.</w:t>
            </w:r>
          </w:p>
        </w:tc>
        <w:tc>
          <w:tcPr>
            <w:tcW w:w="4111" w:type="dxa"/>
          </w:tcPr>
          <w:p w14:paraId="3A4CE6F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3344774E"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64A1B750" w14:textId="77777777" w:rsidR="00EE3E47" w:rsidRPr="00EC13BC" w:rsidRDefault="00EE3E47" w:rsidP="001448D5">
            <w:pPr>
              <w:tabs>
                <w:tab w:val="right" w:pos="2268"/>
                <w:tab w:val="right" w:pos="3686"/>
                <w:tab w:val="right" w:pos="5103"/>
                <w:tab w:val="right" w:pos="8364"/>
              </w:tabs>
              <w:jc w:val="both"/>
              <w:rPr>
                <w:color w:val="000000" w:themeColor="text1"/>
              </w:rPr>
            </w:pPr>
          </w:p>
        </w:tc>
      </w:tr>
      <w:tr w:rsidR="00EC13BC" w:rsidRPr="00EC13BC" w14:paraId="7BB0278E" w14:textId="77777777" w:rsidTr="00EC13BC">
        <w:trPr>
          <w:trHeight w:val="624"/>
        </w:trPr>
        <w:tc>
          <w:tcPr>
            <w:tcW w:w="704" w:type="dxa"/>
          </w:tcPr>
          <w:p w14:paraId="56FDB0EE" w14:textId="58290335" w:rsidR="00EE3E47" w:rsidRPr="00EC13BC" w:rsidRDefault="00EE3E47" w:rsidP="001448D5">
            <w:pPr>
              <w:tabs>
                <w:tab w:val="right" w:pos="2268"/>
                <w:tab w:val="right" w:pos="3686"/>
                <w:tab w:val="right" w:pos="5103"/>
                <w:tab w:val="right" w:pos="8364"/>
              </w:tabs>
              <w:jc w:val="both"/>
              <w:rPr>
                <w:color w:val="000000" w:themeColor="text1"/>
              </w:rPr>
            </w:pPr>
            <w:r w:rsidRPr="00EC13BC">
              <w:rPr>
                <w:color w:val="000000" w:themeColor="text1"/>
              </w:rPr>
              <w:t>35.</w:t>
            </w:r>
          </w:p>
        </w:tc>
        <w:tc>
          <w:tcPr>
            <w:tcW w:w="4111" w:type="dxa"/>
          </w:tcPr>
          <w:p w14:paraId="5D798B60"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2551" w:type="dxa"/>
          </w:tcPr>
          <w:p w14:paraId="1AE4D7D1" w14:textId="77777777" w:rsidR="00EE3E47" w:rsidRPr="00EC13BC" w:rsidRDefault="00EE3E47" w:rsidP="001448D5">
            <w:pPr>
              <w:tabs>
                <w:tab w:val="right" w:pos="2268"/>
                <w:tab w:val="right" w:pos="3686"/>
                <w:tab w:val="right" w:pos="5103"/>
                <w:tab w:val="right" w:pos="8364"/>
              </w:tabs>
              <w:jc w:val="both"/>
              <w:rPr>
                <w:color w:val="000000" w:themeColor="text1"/>
              </w:rPr>
            </w:pPr>
          </w:p>
        </w:tc>
        <w:tc>
          <w:tcPr>
            <w:tcW w:w="1695" w:type="dxa"/>
          </w:tcPr>
          <w:p w14:paraId="58381CA7" w14:textId="77777777" w:rsidR="00EE3E47" w:rsidRPr="00EC13BC" w:rsidRDefault="00EE3E47" w:rsidP="001448D5">
            <w:pPr>
              <w:tabs>
                <w:tab w:val="right" w:pos="2268"/>
                <w:tab w:val="right" w:pos="3686"/>
                <w:tab w:val="right" w:pos="5103"/>
                <w:tab w:val="right" w:pos="8364"/>
              </w:tabs>
              <w:jc w:val="both"/>
              <w:rPr>
                <w:color w:val="000000" w:themeColor="text1"/>
              </w:rPr>
            </w:pPr>
          </w:p>
        </w:tc>
      </w:tr>
    </w:tbl>
    <w:p w14:paraId="4BFB3845" w14:textId="046E0FAA" w:rsidR="00022087" w:rsidRPr="00EC13BC" w:rsidRDefault="00022087" w:rsidP="00022087">
      <w:pPr>
        <w:pStyle w:val="prastasiniatinklio"/>
        <w:rPr>
          <w:color w:val="000000" w:themeColor="text1"/>
        </w:rPr>
      </w:pPr>
      <w:r w:rsidRPr="00EC13BC">
        <w:rPr>
          <w:color w:val="000000" w:themeColor="text1"/>
        </w:rPr>
        <w:t>TVIRTINU Seimo narių parašus:</w:t>
      </w:r>
    </w:p>
    <w:p w14:paraId="7FAA8E5F" w14:textId="54B15048" w:rsidR="00022087" w:rsidRPr="00EC13BC" w:rsidRDefault="00022087" w:rsidP="00022087">
      <w:pPr>
        <w:pStyle w:val="prastasiniatinklio"/>
        <w:rPr>
          <w:color w:val="000000" w:themeColor="text1"/>
        </w:rPr>
      </w:pPr>
      <w:r w:rsidRPr="00EC13BC">
        <w:rPr>
          <w:color w:val="000000" w:themeColor="text1"/>
        </w:rPr>
        <w:t xml:space="preserve">a) tvirtinamų parašų skaičius: </w:t>
      </w:r>
      <w:r w:rsidR="00EC13BC" w:rsidRPr="00EC13BC">
        <w:rPr>
          <w:color w:val="000000" w:themeColor="text1"/>
        </w:rPr>
        <w:t>_____</w:t>
      </w:r>
    </w:p>
    <w:p w14:paraId="4D24D483" w14:textId="632A9CF0" w:rsidR="00022087" w:rsidRPr="00EC13BC" w:rsidRDefault="00022087" w:rsidP="00022087">
      <w:pPr>
        <w:pStyle w:val="prastasiniatinklio"/>
        <w:rPr>
          <w:color w:val="000000" w:themeColor="text1"/>
        </w:rPr>
      </w:pPr>
      <w:r w:rsidRPr="00EC13BC">
        <w:rPr>
          <w:color w:val="000000" w:themeColor="text1"/>
        </w:rPr>
        <w:t xml:space="preserve">b) parašų tvirtinimo data: </w:t>
      </w:r>
      <w:r w:rsidR="00EC13BC" w:rsidRPr="00EC13BC">
        <w:rPr>
          <w:color w:val="000000" w:themeColor="text1"/>
        </w:rPr>
        <w:t>______________</w:t>
      </w:r>
    </w:p>
    <w:p w14:paraId="18F98520" w14:textId="77777777" w:rsidR="00022087" w:rsidRPr="00EC13BC" w:rsidRDefault="00022087" w:rsidP="00022087">
      <w:pPr>
        <w:pStyle w:val="prastasiniatinklio"/>
        <w:rPr>
          <w:color w:val="000000" w:themeColor="text1"/>
        </w:rPr>
      </w:pPr>
      <w:r w:rsidRPr="00EC13BC">
        <w:rPr>
          <w:color w:val="000000" w:themeColor="text1"/>
        </w:rPr>
        <w:t>Seimo Pirmininkas / Seimo Pirmininko pavaduotojas</w:t>
      </w:r>
    </w:p>
    <w:p w14:paraId="3774E6CE" w14:textId="610D79B3" w:rsidR="00022087" w:rsidRPr="00EC13BC" w:rsidRDefault="00EC13BC" w:rsidP="00EC13BC">
      <w:pPr>
        <w:pStyle w:val="prastasiniatinklio"/>
        <w:spacing w:after="0" w:afterAutospacing="0"/>
        <w:rPr>
          <w:color w:val="000000" w:themeColor="text1"/>
        </w:rPr>
      </w:pPr>
      <w:r w:rsidRPr="00EC13BC">
        <w:rPr>
          <w:color w:val="000000" w:themeColor="text1"/>
        </w:rPr>
        <w:t>________________________________</w:t>
      </w:r>
      <w:r w:rsidRPr="00EC13BC">
        <w:rPr>
          <w:color w:val="000000" w:themeColor="text1"/>
        </w:rPr>
        <w:tab/>
      </w:r>
      <w:r w:rsidRPr="00EC13BC">
        <w:rPr>
          <w:color w:val="000000" w:themeColor="text1"/>
        </w:rPr>
        <w:tab/>
        <w:t>___________________________</w:t>
      </w:r>
    </w:p>
    <w:p w14:paraId="6D41BEC3" w14:textId="3F5639BD" w:rsidR="00EC13BC" w:rsidRPr="00EC13BC" w:rsidRDefault="00EC13BC" w:rsidP="00EC13BC">
      <w:pPr>
        <w:pStyle w:val="prastasiniatinklio"/>
        <w:spacing w:before="0" w:beforeAutospacing="0"/>
        <w:ind w:firstLine="1298"/>
        <w:rPr>
          <w:i/>
          <w:iCs/>
          <w:color w:val="000000" w:themeColor="text1"/>
          <w:sz w:val="21"/>
          <w:szCs w:val="21"/>
        </w:rPr>
      </w:pPr>
      <w:r w:rsidRPr="00EC13BC">
        <w:rPr>
          <w:i/>
          <w:iCs/>
          <w:color w:val="000000" w:themeColor="text1"/>
          <w:sz w:val="21"/>
          <w:szCs w:val="21"/>
        </w:rPr>
        <w:t>(Vardas, Pavardė)</w:t>
      </w:r>
      <w:r w:rsidRPr="00EC13BC">
        <w:rPr>
          <w:i/>
          <w:iCs/>
          <w:color w:val="000000" w:themeColor="text1"/>
          <w:sz w:val="21"/>
          <w:szCs w:val="21"/>
        </w:rPr>
        <w:tab/>
      </w:r>
      <w:r w:rsidRPr="00EC13BC">
        <w:rPr>
          <w:i/>
          <w:iCs/>
          <w:color w:val="000000" w:themeColor="text1"/>
          <w:sz w:val="21"/>
          <w:szCs w:val="21"/>
        </w:rPr>
        <w:tab/>
      </w:r>
      <w:r w:rsidRPr="00EC13BC">
        <w:rPr>
          <w:i/>
          <w:iCs/>
          <w:color w:val="000000" w:themeColor="text1"/>
          <w:sz w:val="21"/>
          <w:szCs w:val="21"/>
        </w:rPr>
        <w:tab/>
        <w:t>(Parašas)</w:t>
      </w:r>
    </w:p>
    <w:sectPr w:rsidR="00EC13BC" w:rsidRPr="00EC13BC" w:rsidSect="00D97CDB">
      <w:headerReference w:type="default" r:id="rId9"/>
      <w:footerReference w:type="even" r:id="rId10"/>
      <w:footerReference w:type="default" r:id="rId11"/>
      <w:pgSz w:w="11906" w:h="16838" w:code="9"/>
      <w:pgMar w:top="1190"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7141" w14:textId="77777777" w:rsidR="004918C9" w:rsidRDefault="004918C9">
      <w:r>
        <w:separator/>
      </w:r>
    </w:p>
  </w:endnote>
  <w:endnote w:type="continuationSeparator" w:id="0">
    <w:p w14:paraId="3EA8E8DD" w14:textId="77777777" w:rsidR="004918C9" w:rsidRDefault="0049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8DEE" w14:textId="77777777" w:rsidR="00110D62" w:rsidRDefault="00110D62" w:rsidP="007D1FE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B8EB87" w14:textId="77777777" w:rsidR="00110D62" w:rsidRDefault="00110D62" w:rsidP="00911ED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3DF2" w14:textId="77777777" w:rsidR="00110D62" w:rsidRDefault="00110D62" w:rsidP="00911ED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67BC1" w14:textId="77777777" w:rsidR="004918C9" w:rsidRDefault="004918C9">
      <w:r>
        <w:separator/>
      </w:r>
    </w:p>
  </w:footnote>
  <w:footnote w:type="continuationSeparator" w:id="0">
    <w:p w14:paraId="1DDA111F" w14:textId="77777777" w:rsidR="004918C9" w:rsidRDefault="0049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01230"/>
      <w:docPartObj>
        <w:docPartGallery w:val="Page Numbers (Top of Page)"/>
        <w:docPartUnique/>
      </w:docPartObj>
    </w:sdtPr>
    <w:sdtEndPr/>
    <w:sdtContent>
      <w:p w14:paraId="6EB90F3D" w14:textId="77777777" w:rsidR="001448D5" w:rsidRDefault="001448D5" w:rsidP="001448D5">
        <w:pPr>
          <w:pStyle w:val="Antrats"/>
          <w:jc w:val="center"/>
        </w:pPr>
        <w:r>
          <w:fldChar w:fldCharType="begin"/>
        </w:r>
        <w:r>
          <w:instrText>PAGE   \* MERGEFORMAT</w:instrText>
        </w:r>
        <w:r>
          <w:fldChar w:fldCharType="separate"/>
        </w:r>
        <w:r w:rsidR="005C649C">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670"/>
    <w:multiLevelType w:val="hybridMultilevel"/>
    <w:tmpl w:val="A49443AC"/>
    <w:lvl w:ilvl="0" w:tplc="6AE0A9DA">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3E81"/>
    <w:multiLevelType w:val="hybridMultilevel"/>
    <w:tmpl w:val="38A2EC1C"/>
    <w:lvl w:ilvl="0" w:tplc="AF9200C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745E7"/>
    <w:multiLevelType w:val="hybridMultilevel"/>
    <w:tmpl w:val="8ACC5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02FF7"/>
    <w:multiLevelType w:val="hybridMultilevel"/>
    <w:tmpl w:val="1E4A870A"/>
    <w:lvl w:ilvl="0" w:tplc="27C641AE">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B3812"/>
    <w:multiLevelType w:val="hybridMultilevel"/>
    <w:tmpl w:val="D16E0424"/>
    <w:lvl w:ilvl="0" w:tplc="20ACDE1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6A2272E1"/>
    <w:multiLevelType w:val="hybridMultilevel"/>
    <w:tmpl w:val="B74E9B74"/>
    <w:lvl w:ilvl="0" w:tplc="7248BE6C">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46"/>
    <w:rsid w:val="000037E2"/>
    <w:rsid w:val="000145BF"/>
    <w:rsid w:val="00022087"/>
    <w:rsid w:val="0004161C"/>
    <w:rsid w:val="00063832"/>
    <w:rsid w:val="00076D59"/>
    <w:rsid w:val="00090252"/>
    <w:rsid w:val="000918E7"/>
    <w:rsid w:val="000B7195"/>
    <w:rsid w:val="000C05A5"/>
    <w:rsid w:val="000C1603"/>
    <w:rsid w:val="000C26CF"/>
    <w:rsid w:val="000D2FD0"/>
    <w:rsid w:val="000D386C"/>
    <w:rsid w:val="000F1175"/>
    <w:rsid w:val="000F3195"/>
    <w:rsid w:val="00110D62"/>
    <w:rsid w:val="00125826"/>
    <w:rsid w:val="001448D5"/>
    <w:rsid w:val="001855E7"/>
    <w:rsid w:val="001918E2"/>
    <w:rsid w:val="00193F01"/>
    <w:rsid w:val="001D23C4"/>
    <w:rsid w:val="001D403E"/>
    <w:rsid w:val="001D5032"/>
    <w:rsid w:val="001D7367"/>
    <w:rsid w:val="001F2918"/>
    <w:rsid w:val="0020415D"/>
    <w:rsid w:val="00224F03"/>
    <w:rsid w:val="00230F05"/>
    <w:rsid w:val="00234494"/>
    <w:rsid w:val="00235567"/>
    <w:rsid w:val="0024442E"/>
    <w:rsid w:val="00250F0C"/>
    <w:rsid w:val="00254B44"/>
    <w:rsid w:val="00280E46"/>
    <w:rsid w:val="002846A1"/>
    <w:rsid w:val="00290B12"/>
    <w:rsid w:val="00290CF3"/>
    <w:rsid w:val="002B224A"/>
    <w:rsid w:val="002B4D01"/>
    <w:rsid w:val="002C55EA"/>
    <w:rsid w:val="002E24D3"/>
    <w:rsid w:val="00325C7E"/>
    <w:rsid w:val="00326991"/>
    <w:rsid w:val="003348E8"/>
    <w:rsid w:val="00357751"/>
    <w:rsid w:val="00382F12"/>
    <w:rsid w:val="0039002C"/>
    <w:rsid w:val="003B7758"/>
    <w:rsid w:val="003F0CD4"/>
    <w:rsid w:val="003F553B"/>
    <w:rsid w:val="0040611F"/>
    <w:rsid w:val="0044430D"/>
    <w:rsid w:val="00446286"/>
    <w:rsid w:val="00462946"/>
    <w:rsid w:val="004633F3"/>
    <w:rsid w:val="0047115B"/>
    <w:rsid w:val="004918C9"/>
    <w:rsid w:val="0049535F"/>
    <w:rsid w:val="004A457C"/>
    <w:rsid w:val="004B2CC9"/>
    <w:rsid w:val="004B7BED"/>
    <w:rsid w:val="004C065B"/>
    <w:rsid w:val="004D01FF"/>
    <w:rsid w:val="004F3B8D"/>
    <w:rsid w:val="005C1584"/>
    <w:rsid w:val="005C649C"/>
    <w:rsid w:val="005D2827"/>
    <w:rsid w:val="005E0FE8"/>
    <w:rsid w:val="006016DA"/>
    <w:rsid w:val="00612B7B"/>
    <w:rsid w:val="006176F3"/>
    <w:rsid w:val="00626FE4"/>
    <w:rsid w:val="00632E47"/>
    <w:rsid w:val="006345F1"/>
    <w:rsid w:val="006501BD"/>
    <w:rsid w:val="00657B9C"/>
    <w:rsid w:val="00660C04"/>
    <w:rsid w:val="00675DE4"/>
    <w:rsid w:val="00683A59"/>
    <w:rsid w:val="006E038E"/>
    <w:rsid w:val="006E248A"/>
    <w:rsid w:val="006E2D09"/>
    <w:rsid w:val="006E7941"/>
    <w:rsid w:val="006E7E49"/>
    <w:rsid w:val="006F1D55"/>
    <w:rsid w:val="0073018A"/>
    <w:rsid w:val="00794785"/>
    <w:rsid w:val="007A1AA5"/>
    <w:rsid w:val="007B5653"/>
    <w:rsid w:val="007B629D"/>
    <w:rsid w:val="007C0681"/>
    <w:rsid w:val="007D1FEB"/>
    <w:rsid w:val="007D48C3"/>
    <w:rsid w:val="007D7273"/>
    <w:rsid w:val="00805349"/>
    <w:rsid w:val="0082683F"/>
    <w:rsid w:val="00833CDB"/>
    <w:rsid w:val="00842267"/>
    <w:rsid w:val="00857FDC"/>
    <w:rsid w:val="008872A7"/>
    <w:rsid w:val="008B4F09"/>
    <w:rsid w:val="008D11EE"/>
    <w:rsid w:val="008E68CF"/>
    <w:rsid w:val="008E72B3"/>
    <w:rsid w:val="008E7465"/>
    <w:rsid w:val="008E78C6"/>
    <w:rsid w:val="00911ED2"/>
    <w:rsid w:val="00920B0E"/>
    <w:rsid w:val="009273D3"/>
    <w:rsid w:val="00940240"/>
    <w:rsid w:val="00941743"/>
    <w:rsid w:val="0094594F"/>
    <w:rsid w:val="009A0E70"/>
    <w:rsid w:val="009A7E7A"/>
    <w:rsid w:val="009B1DD3"/>
    <w:rsid w:val="009D3CB1"/>
    <w:rsid w:val="00A03E5D"/>
    <w:rsid w:val="00A30C92"/>
    <w:rsid w:val="00A64C46"/>
    <w:rsid w:val="00A75D02"/>
    <w:rsid w:val="00A91143"/>
    <w:rsid w:val="00A97CF3"/>
    <w:rsid w:val="00A97F7E"/>
    <w:rsid w:val="00AA2D05"/>
    <w:rsid w:val="00AA2F03"/>
    <w:rsid w:val="00AB064E"/>
    <w:rsid w:val="00AB4153"/>
    <w:rsid w:val="00AE05DD"/>
    <w:rsid w:val="00AF3543"/>
    <w:rsid w:val="00B04957"/>
    <w:rsid w:val="00B1644E"/>
    <w:rsid w:val="00B22E83"/>
    <w:rsid w:val="00B24DFB"/>
    <w:rsid w:val="00B256BA"/>
    <w:rsid w:val="00B26B73"/>
    <w:rsid w:val="00B4325F"/>
    <w:rsid w:val="00B612CC"/>
    <w:rsid w:val="00B621E3"/>
    <w:rsid w:val="00B62AC9"/>
    <w:rsid w:val="00B7570A"/>
    <w:rsid w:val="00BD1B38"/>
    <w:rsid w:val="00BE0391"/>
    <w:rsid w:val="00BE4A91"/>
    <w:rsid w:val="00BE7957"/>
    <w:rsid w:val="00BF18B7"/>
    <w:rsid w:val="00C343AA"/>
    <w:rsid w:val="00C40516"/>
    <w:rsid w:val="00C43400"/>
    <w:rsid w:val="00C6155C"/>
    <w:rsid w:val="00C6327E"/>
    <w:rsid w:val="00C72CA5"/>
    <w:rsid w:val="00CA597A"/>
    <w:rsid w:val="00CB4E69"/>
    <w:rsid w:val="00CB4FFA"/>
    <w:rsid w:val="00CB75F1"/>
    <w:rsid w:val="00CB7F4F"/>
    <w:rsid w:val="00CC782B"/>
    <w:rsid w:val="00CD50B3"/>
    <w:rsid w:val="00CE49A9"/>
    <w:rsid w:val="00D05B0F"/>
    <w:rsid w:val="00D442EA"/>
    <w:rsid w:val="00D52EED"/>
    <w:rsid w:val="00D80FD1"/>
    <w:rsid w:val="00D97CDB"/>
    <w:rsid w:val="00DB18D2"/>
    <w:rsid w:val="00DB1B0E"/>
    <w:rsid w:val="00DE3C09"/>
    <w:rsid w:val="00DF7EC8"/>
    <w:rsid w:val="00E04779"/>
    <w:rsid w:val="00E2470E"/>
    <w:rsid w:val="00E320C8"/>
    <w:rsid w:val="00E5450D"/>
    <w:rsid w:val="00E714E6"/>
    <w:rsid w:val="00E74A91"/>
    <w:rsid w:val="00EA07E0"/>
    <w:rsid w:val="00EB6E3E"/>
    <w:rsid w:val="00EC13BC"/>
    <w:rsid w:val="00ED7A49"/>
    <w:rsid w:val="00EE3384"/>
    <w:rsid w:val="00EE3E47"/>
    <w:rsid w:val="00EE4C8D"/>
    <w:rsid w:val="00EE600D"/>
    <w:rsid w:val="00F24F05"/>
    <w:rsid w:val="00F253CE"/>
    <w:rsid w:val="00F40B23"/>
    <w:rsid w:val="00F5044B"/>
    <w:rsid w:val="00F51F69"/>
    <w:rsid w:val="00F66B60"/>
    <w:rsid w:val="00F70EF1"/>
    <w:rsid w:val="00F72DD6"/>
    <w:rsid w:val="00F80789"/>
    <w:rsid w:val="00FC145D"/>
    <w:rsid w:val="00FE326E"/>
    <w:rsid w:val="00FE49E5"/>
    <w:rsid w:val="00FE5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9935"/>
  <w15:docId w15:val="{74E7F64C-78BD-4437-9FD2-93ED67B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911ED2"/>
    <w:pPr>
      <w:tabs>
        <w:tab w:val="center" w:pos="4819"/>
        <w:tab w:val="right" w:pos="9638"/>
      </w:tabs>
    </w:pPr>
  </w:style>
  <w:style w:type="character" w:styleId="Puslapionumeris">
    <w:name w:val="page number"/>
    <w:basedOn w:val="Numatytasispastraiposriftas"/>
    <w:rsid w:val="00911ED2"/>
  </w:style>
  <w:style w:type="paragraph" w:styleId="Pagrindinistekstas2">
    <w:name w:val="Body Text 2"/>
    <w:basedOn w:val="prastasis"/>
    <w:rsid w:val="00EB6E3E"/>
    <w:pPr>
      <w:spacing w:before="100" w:beforeAutospacing="1" w:after="100" w:afterAutospacing="1"/>
    </w:pPr>
  </w:style>
  <w:style w:type="character" w:styleId="Komentaronuoroda">
    <w:name w:val="annotation reference"/>
    <w:basedOn w:val="Numatytasispastraiposriftas"/>
    <w:semiHidden/>
    <w:rsid w:val="00EA07E0"/>
    <w:rPr>
      <w:sz w:val="16"/>
      <w:szCs w:val="16"/>
    </w:rPr>
  </w:style>
  <w:style w:type="paragraph" w:styleId="Komentarotekstas">
    <w:name w:val="annotation text"/>
    <w:basedOn w:val="prastasis"/>
    <w:semiHidden/>
    <w:rsid w:val="00EA07E0"/>
    <w:rPr>
      <w:sz w:val="20"/>
      <w:szCs w:val="20"/>
    </w:rPr>
  </w:style>
  <w:style w:type="paragraph" w:styleId="Komentarotema">
    <w:name w:val="annotation subject"/>
    <w:basedOn w:val="Komentarotekstas"/>
    <w:next w:val="Komentarotekstas"/>
    <w:semiHidden/>
    <w:rsid w:val="00EA07E0"/>
    <w:rPr>
      <w:b/>
      <w:bCs/>
    </w:rPr>
  </w:style>
  <w:style w:type="paragraph" w:styleId="Debesliotekstas">
    <w:name w:val="Balloon Text"/>
    <w:basedOn w:val="prastasis"/>
    <w:semiHidden/>
    <w:rsid w:val="00EA07E0"/>
    <w:rPr>
      <w:rFonts w:ascii="Tahoma" w:hAnsi="Tahoma" w:cs="Tahoma"/>
      <w:sz w:val="16"/>
      <w:szCs w:val="16"/>
    </w:rPr>
  </w:style>
  <w:style w:type="paragraph" w:customStyle="1" w:styleId="timesnewroman">
    <w:name w:val="times new roman"/>
    <w:basedOn w:val="prastasis"/>
    <w:rsid w:val="009D3CB1"/>
    <w:rPr>
      <w:b/>
    </w:rPr>
  </w:style>
  <w:style w:type="character" w:styleId="Vietosrezervavimoenklotekstas">
    <w:name w:val="Placeholder Text"/>
    <w:basedOn w:val="Numatytasispastraiposriftas"/>
    <w:uiPriority w:val="99"/>
    <w:semiHidden/>
    <w:rsid w:val="00E714E6"/>
    <w:rPr>
      <w:color w:val="808080"/>
    </w:rPr>
  </w:style>
  <w:style w:type="paragraph" w:styleId="Antrats">
    <w:name w:val="header"/>
    <w:basedOn w:val="prastasis"/>
    <w:link w:val="AntratsDiagrama"/>
    <w:uiPriority w:val="99"/>
    <w:unhideWhenUsed/>
    <w:rsid w:val="001448D5"/>
    <w:pPr>
      <w:tabs>
        <w:tab w:val="center" w:pos="4819"/>
        <w:tab w:val="right" w:pos="9638"/>
      </w:tabs>
    </w:pPr>
  </w:style>
  <w:style w:type="character" w:customStyle="1" w:styleId="AntratsDiagrama">
    <w:name w:val="Antraštės Diagrama"/>
    <w:basedOn w:val="Numatytasispastraiposriftas"/>
    <w:link w:val="Antrats"/>
    <w:uiPriority w:val="99"/>
    <w:rsid w:val="001448D5"/>
    <w:rPr>
      <w:sz w:val="24"/>
      <w:szCs w:val="24"/>
    </w:rPr>
  </w:style>
  <w:style w:type="character" w:customStyle="1" w:styleId="apple-converted-space">
    <w:name w:val="apple-converted-space"/>
    <w:basedOn w:val="Numatytasispastraiposriftas"/>
    <w:rsid w:val="000D386C"/>
  </w:style>
  <w:style w:type="paragraph" w:styleId="Sraopastraipa">
    <w:name w:val="List Paragraph"/>
    <w:basedOn w:val="prastasis"/>
    <w:uiPriority w:val="34"/>
    <w:qFormat/>
    <w:rsid w:val="00446286"/>
    <w:pPr>
      <w:ind w:left="720"/>
      <w:contextualSpacing/>
    </w:pPr>
  </w:style>
  <w:style w:type="paragraph" w:styleId="prastasiniatinklio">
    <w:name w:val="Normal (Web)"/>
    <w:basedOn w:val="prastasis"/>
    <w:uiPriority w:val="99"/>
    <w:semiHidden/>
    <w:unhideWhenUsed/>
    <w:rsid w:val="00C40516"/>
    <w:pPr>
      <w:spacing w:before="100" w:beforeAutospacing="1" w:after="100" w:afterAutospacing="1"/>
    </w:pPr>
    <w:rPr>
      <w:lang w:eastAsia="en-GB"/>
    </w:rPr>
  </w:style>
  <w:style w:type="paragraph" w:styleId="Betarp">
    <w:name w:val="No Spacing"/>
    <w:uiPriority w:val="1"/>
    <w:qFormat/>
    <w:rsid w:val="00022087"/>
    <w:rPr>
      <w:sz w:val="24"/>
      <w:szCs w:val="24"/>
    </w:rPr>
  </w:style>
  <w:style w:type="character" w:styleId="Hipersaitas">
    <w:name w:val="Hyperlink"/>
    <w:basedOn w:val="Numatytasispastraiposriftas"/>
    <w:uiPriority w:val="99"/>
    <w:semiHidden/>
    <w:unhideWhenUsed/>
    <w:rsid w:val="001D5032"/>
    <w:rPr>
      <w:color w:val="0000FF"/>
      <w:u w:val="single"/>
    </w:rPr>
  </w:style>
  <w:style w:type="character" w:styleId="Perirtashipersaitas">
    <w:name w:val="FollowedHyperlink"/>
    <w:basedOn w:val="Numatytasispastraiposriftas"/>
    <w:semiHidden/>
    <w:unhideWhenUsed/>
    <w:rsid w:val="001D5032"/>
    <w:rPr>
      <w:color w:val="800080" w:themeColor="followedHyperlink"/>
      <w:u w:val="single"/>
    </w:rPr>
  </w:style>
  <w:style w:type="table" w:styleId="Lentelstinklelis">
    <w:name w:val="Table Grid"/>
    <w:basedOn w:val="prastojilentel"/>
    <w:rsid w:val="00EE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204">
      <w:bodyDiv w:val="1"/>
      <w:marLeft w:val="0"/>
      <w:marRight w:val="0"/>
      <w:marTop w:val="0"/>
      <w:marBottom w:val="0"/>
      <w:divBdr>
        <w:top w:val="none" w:sz="0" w:space="0" w:color="auto"/>
        <w:left w:val="none" w:sz="0" w:space="0" w:color="auto"/>
        <w:bottom w:val="none" w:sz="0" w:space="0" w:color="auto"/>
        <w:right w:val="none" w:sz="0" w:space="0" w:color="auto"/>
      </w:divBdr>
    </w:div>
    <w:div w:id="142815634">
      <w:bodyDiv w:val="1"/>
      <w:marLeft w:val="0"/>
      <w:marRight w:val="0"/>
      <w:marTop w:val="0"/>
      <w:marBottom w:val="0"/>
      <w:divBdr>
        <w:top w:val="none" w:sz="0" w:space="0" w:color="auto"/>
        <w:left w:val="none" w:sz="0" w:space="0" w:color="auto"/>
        <w:bottom w:val="none" w:sz="0" w:space="0" w:color="auto"/>
        <w:right w:val="none" w:sz="0" w:space="0" w:color="auto"/>
      </w:divBdr>
    </w:div>
    <w:div w:id="179196824">
      <w:bodyDiv w:val="1"/>
      <w:marLeft w:val="0"/>
      <w:marRight w:val="0"/>
      <w:marTop w:val="0"/>
      <w:marBottom w:val="0"/>
      <w:divBdr>
        <w:top w:val="none" w:sz="0" w:space="0" w:color="auto"/>
        <w:left w:val="none" w:sz="0" w:space="0" w:color="auto"/>
        <w:bottom w:val="none" w:sz="0" w:space="0" w:color="auto"/>
        <w:right w:val="none" w:sz="0" w:space="0" w:color="auto"/>
      </w:divBdr>
    </w:div>
    <w:div w:id="452132972">
      <w:bodyDiv w:val="1"/>
      <w:marLeft w:val="0"/>
      <w:marRight w:val="0"/>
      <w:marTop w:val="0"/>
      <w:marBottom w:val="0"/>
      <w:divBdr>
        <w:top w:val="none" w:sz="0" w:space="0" w:color="auto"/>
        <w:left w:val="none" w:sz="0" w:space="0" w:color="auto"/>
        <w:bottom w:val="none" w:sz="0" w:space="0" w:color="auto"/>
        <w:right w:val="none" w:sz="0" w:space="0" w:color="auto"/>
      </w:divBdr>
    </w:div>
    <w:div w:id="671490471">
      <w:bodyDiv w:val="1"/>
      <w:marLeft w:val="0"/>
      <w:marRight w:val="0"/>
      <w:marTop w:val="0"/>
      <w:marBottom w:val="0"/>
      <w:divBdr>
        <w:top w:val="none" w:sz="0" w:space="0" w:color="auto"/>
        <w:left w:val="none" w:sz="0" w:space="0" w:color="auto"/>
        <w:bottom w:val="none" w:sz="0" w:space="0" w:color="auto"/>
        <w:right w:val="none" w:sz="0" w:space="0" w:color="auto"/>
      </w:divBdr>
    </w:div>
    <w:div w:id="672680647">
      <w:bodyDiv w:val="1"/>
      <w:marLeft w:val="0"/>
      <w:marRight w:val="0"/>
      <w:marTop w:val="0"/>
      <w:marBottom w:val="0"/>
      <w:divBdr>
        <w:top w:val="none" w:sz="0" w:space="0" w:color="auto"/>
        <w:left w:val="none" w:sz="0" w:space="0" w:color="auto"/>
        <w:bottom w:val="none" w:sz="0" w:space="0" w:color="auto"/>
        <w:right w:val="none" w:sz="0" w:space="0" w:color="auto"/>
      </w:divBdr>
    </w:div>
    <w:div w:id="725565125">
      <w:bodyDiv w:val="1"/>
      <w:marLeft w:val="0"/>
      <w:marRight w:val="0"/>
      <w:marTop w:val="0"/>
      <w:marBottom w:val="0"/>
      <w:divBdr>
        <w:top w:val="none" w:sz="0" w:space="0" w:color="auto"/>
        <w:left w:val="none" w:sz="0" w:space="0" w:color="auto"/>
        <w:bottom w:val="none" w:sz="0" w:space="0" w:color="auto"/>
        <w:right w:val="none" w:sz="0" w:space="0" w:color="auto"/>
      </w:divBdr>
    </w:div>
    <w:div w:id="790439071">
      <w:bodyDiv w:val="1"/>
      <w:marLeft w:val="0"/>
      <w:marRight w:val="0"/>
      <w:marTop w:val="0"/>
      <w:marBottom w:val="0"/>
      <w:divBdr>
        <w:top w:val="none" w:sz="0" w:space="0" w:color="auto"/>
        <w:left w:val="none" w:sz="0" w:space="0" w:color="auto"/>
        <w:bottom w:val="none" w:sz="0" w:space="0" w:color="auto"/>
        <w:right w:val="none" w:sz="0" w:space="0" w:color="auto"/>
      </w:divBdr>
    </w:div>
    <w:div w:id="822550108">
      <w:bodyDiv w:val="1"/>
      <w:marLeft w:val="0"/>
      <w:marRight w:val="0"/>
      <w:marTop w:val="0"/>
      <w:marBottom w:val="0"/>
      <w:divBdr>
        <w:top w:val="none" w:sz="0" w:space="0" w:color="auto"/>
        <w:left w:val="none" w:sz="0" w:space="0" w:color="auto"/>
        <w:bottom w:val="none" w:sz="0" w:space="0" w:color="auto"/>
        <w:right w:val="none" w:sz="0" w:space="0" w:color="auto"/>
      </w:divBdr>
    </w:div>
    <w:div w:id="893203128">
      <w:bodyDiv w:val="1"/>
      <w:marLeft w:val="0"/>
      <w:marRight w:val="0"/>
      <w:marTop w:val="0"/>
      <w:marBottom w:val="0"/>
      <w:divBdr>
        <w:top w:val="none" w:sz="0" w:space="0" w:color="auto"/>
        <w:left w:val="none" w:sz="0" w:space="0" w:color="auto"/>
        <w:bottom w:val="none" w:sz="0" w:space="0" w:color="auto"/>
        <w:right w:val="none" w:sz="0" w:space="0" w:color="auto"/>
      </w:divBdr>
    </w:div>
    <w:div w:id="1024549849">
      <w:bodyDiv w:val="1"/>
      <w:marLeft w:val="0"/>
      <w:marRight w:val="0"/>
      <w:marTop w:val="0"/>
      <w:marBottom w:val="0"/>
      <w:divBdr>
        <w:top w:val="none" w:sz="0" w:space="0" w:color="auto"/>
        <w:left w:val="none" w:sz="0" w:space="0" w:color="auto"/>
        <w:bottom w:val="none" w:sz="0" w:space="0" w:color="auto"/>
        <w:right w:val="none" w:sz="0" w:space="0" w:color="auto"/>
      </w:divBdr>
    </w:div>
    <w:div w:id="1118572340">
      <w:bodyDiv w:val="1"/>
      <w:marLeft w:val="0"/>
      <w:marRight w:val="0"/>
      <w:marTop w:val="0"/>
      <w:marBottom w:val="0"/>
      <w:divBdr>
        <w:top w:val="none" w:sz="0" w:space="0" w:color="auto"/>
        <w:left w:val="none" w:sz="0" w:space="0" w:color="auto"/>
        <w:bottom w:val="none" w:sz="0" w:space="0" w:color="auto"/>
        <w:right w:val="none" w:sz="0" w:space="0" w:color="auto"/>
      </w:divBdr>
    </w:div>
    <w:div w:id="1194616512">
      <w:bodyDiv w:val="1"/>
      <w:marLeft w:val="225"/>
      <w:marRight w:val="225"/>
      <w:marTop w:val="0"/>
      <w:marBottom w:val="0"/>
      <w:divBdr>
        <w:top w:val="none" w:sz="0" w:space="0" w:color="auto"/>
        <w:left w:val="none" w:sz="0" w:space="0" w:color="auto"/>
        <w:bottom w:val="none" w:sz="0" w:space="0" w:color="auto"/>
        <w:right w:val="none" w:sz="0" w:space="0" w:color="auto"/>
      </w:divBdr>
      <w:divsChild>
        <w:div w:id="1961572795">
          <w:marLeft w:val="0"/>
          <w:marRight w:val="0"/>
          <w:marTop w:val="0"/>
          <w:marBottom w:val="0"/>
          <w:divBdr>
            <w:top w:val="none" w:sz="0" w:space="0" w:color="auto"/>
            <w:left w:val="none" w:sz="0" w:space="0" w:color="auto"/>
            <w:bottom w:val="none" w:sz="0" w:space="0" w:color="auto"/>
            <w:right w:val="none" w:sz="0" w:space="0" w:color="auto"/>
          </w:divBdr>
        </w:div>
      </w:divsChild>
    </w:div>
    <w:div w:id="1211184370">
      <w:bodyDiv w:val="1"/>
      <w:marLeft w:val="0"/>
      <w:marRight w:val="0"/>
      <w:marTop w:val="0"/>
      <w:marBottom w:val="0"/>
      <w:divBdr>
        <w:top w:val="none" w:sz="0" w:space="0" w:color="auto"/>
        <w:left w:val="none" w:sz="0" w:space="0" w:color="auto"/>
        <w:bottom w:val="none" w:sz="0" w:space="0" w:color="auto"/>
        <w:right w:val="none" w:sz="0" w:space="0" w:color="auto"/>
      </w:divBdr>
    </w:div>
    <w:div w:id="1215703018">
      <w:bodyDiv w:val="1"/>
      <w:marLeft w:val="0"/>
      <w:marRight w:val="0"/>
      <w:marTop w:val="0"/>
      <w:marBottom w:val="0"/>
      <w:divBdr>
        <w:top w:val="none" w:sz="0" w:space="0" w:color="auto"/>
        <w:left w:val="none" w:sz="0" w:space="0" w:color="auto"/>
        <w:bottom w:val="none" w:sz="0" w:space="0" w:color="auto"/>
        <w:right w:val="none" w:sz="0" w:space="0" w:color="auto"/>
      </w:divBdr>
    </w:div>
    <w:div w:id="1581865341">
      <w:bodyDiv w:val="1"/>
      <w:marLeft w:val="0"/>
      <w:marRight w:val="0"/>
      <w:marTop w:val="0"/>
      <w:marBottom w:val="0"/>
      <w:divBdr>
        <w:top w:val="none" w:sz="0" w:space="0" w:color="auto"/>
        <w:left w:val="none" w:sz="0" w:space="0" w:color="auto"/>
        <w:bottom w:val="none" w:sz="0" w:space="0" w:color="auto"/>
        <w:right w:val="none" w:sz="0" w:space="0" w:color="auto"/>
      </w:divBdr>
    </w:div>
    <w:div w:id="1610625083">
      <w:bodyDiv w:val="1"/>
      <w:marLeft w:val="0"/>
      <w:marRight w:val="0"/>
      <w:marTop w:val="0"/>
      <w:marBottom w:val="0"/>
      <w:divBdr>
        <w:top w:val="none" w:sz="0" w:space="0" w:color="auto"/>
        <w:left w:val="none" w:sz="0" w:space="0" w:color="auto"/>
        <w:bottom w:val="none" w:sz="0" w:space="0" w:color="auto"/>
        <w:right w:val="none" w:sz="0" w:space="0" w:color="auto"/>
      </w:divBdr>
    </w:div>
    <w:div w:id="1640064299">
      <w:bodyDiv w:val="1"/>
      <w:marLeft w:val="0"/>
      <w:marRight w:val="0"/>
      <w:marTop w:val="0"/>
      <w:marBottom w:val="0"/>
      <w:divBdr>
        <w:top w:val="none" w:sz="0" w:space="0" w:color="auto"/>
        <w:left w:val="none" w:sz="0" w:space="0" w:color="auto"/>
        <w:bottom w:val="none" w:sz="0" w:space="0" w:color="auto"/>
        <w:right w:val="none" w:sz="0" w:space="0" w:color="auto"/>
      </w:divBdr>
    </w:div>
    <w:div w:id="1695382726">
      <w:bodyDiv w:val="1"/>
      <w:marLeft w:val="0"/>
      <w:marRight w:val="0"/>
      <w:marTop w:val="0"/>
      <w:marBottom w:val="0"/>
      <w:divBdr>
        <w:top w:val="none" w:sz="0" w:space="0" w:color="auto"/>
        <w:left w:val="none" w:sz="0" w:space="0" w:color="auto"/>
        <w:bottom w:val="none" w:sz="0" w:space="0" w:color="auto"/>
        <w:right w:val="none" w:sz="0" w:space="0" w:color="auto"/>
      </w:divBdr>
    </w:div>
    <w:div w:id="1954899157">
      <w:bodyDiv w:val="1"/>
      <w:marLeft w:val="0"/>
      <w:marRight w:val="0"/>
      <w:marTop w:val="0"/>
      <w:marBottom w:val="0"/>
      <w:divBdr>
        <w:top w:val="none" w:sz="0" w:space="0" w:color="auto"/>
        <w:left w:val="none" w:sz="0" w:space="0" w:color="auto"/>
        <w:bottom w:val="none" w:sz="0" w:space="0" w:color="auto"/>
        <w:right w:val="none" w:sz="0" w:space="0" w:color="auto"/>
      </w:divBdr>
    </w:div>
    <w:div w:id="2065833404">
      <w:bodyDiv w:val="1"/>
      <w:marLeft w:val="0"/>
      <w:marRight w:val="0"/>
      <w:marTop w:val="0"/>
      <w:marBottom w:val="0"/>
      <w:divBdr>
        <w:top w:val="none" w:sz="0" w:space="0" w:color="auto"/>
        <w:left w:val="none" w:sz="0" w:space="0" w:color="auto"/>
        <w:bottom w:val="none" w:sz="0" w:space="0" w:color="auto"/>
        <w:right w:val="none" w:sz="0" w:space="0" w:color="auto"/>
      </w:divBdr>
    </w:div>
    <w:div w:id="2071297692">
      <w:bodyDiv w:val="1"/>
      <w:marLeft w:val="0"/>
      <w:marRight w:val="0"/>
      <w:marTop w:val="0"/>
      <w:marBottom w:val="0"/>
      <w:divBdr>
        <w:top w:val="none" w:sz="0" w:space="0" w:color="auto"/>
        <w:left w:val="none" w:sz="0" w:space="0" w:color="auto"/>
        <w:bottom w:val="none" w:sz="0" w:space="0" w:color="auto"/>
        <w:right w:val="none" w:sz="0" w:space="0" w:color="auto"/>
      </w:divBdr>
    </w:div>
    <w:div w:id="2120102086">
      <w:bodyDiv w:val="1"/>
      <w:marLeft w:val="0"/>
      <w:marRight w:val="0"/>
      <w:marTop w:val="0"/>
      <w:marBottom w:val="0"/>
      <w:divBdr>
        <w:top w:val="none" w:sz="0" w:space="0" w:color="auto"/>
        <w:left w:val="none" w:sz="0" w:space="0" w:color="auto"/>
        <w:bottom w:val="none" w:sz="0" w:space="0" w:color="auto"/>
        <w:right w:val="none" w:sz="0" w:space="0" w:color="auto"/>
      </w:divBdr>
    </w:div>
    <w:div w:id="21219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www.teismai.lt/ns/epp/document/metadata">
  <dalyviai>
    <salys type="PartyList" name="3">
      <info>
Vardas, pavardė/Pavadinimas:
Asmens/Juridinio asmens kodas:
Gyv. vietos/Buveinės adresas:
Tel.:
El. paštas:
</info>
    </salys>
    <salys type="PartyList" name="11">
      <info>Vardas, pavardė:
Atstovo kodas:
Adresas:
Tel.:
Faks.:
El. paštas:</info>
    </salys>
    <salys type="PartyList" name="2">
      <info/>
    </salys>
    <salys type="PartyList" name="6">
      <info>Vardas, pavardė:
Atstovo kodas:
Adresas:
El. paštas: 
Tel.:
</info>
    </salys>
    <salys type="PartyList" name="136">
      <info>Vardas, pavardė/Pavadinimas:
Asmens/Juridinio asmens kodas:
Gyv. vietos/Buveinės adresas:
Tel.:
Faks.:
El. paštas:
Kitų elektroninių ryšių priemonių adresai:
Atsiskaitomosios sąskaitos Nr.:
Bankas:</info>
    </salys>
  </dalyviai>
  <generic name="priedai" type="GenericMetaData" dataType="System.String">
    <value/>
  </generic>
  <generic name="esme" type="GenericMetaData" dataType="System.String">
    <value>
</value>
  </generic>
  <teismas type="CourtMetaData" name="teismas_pagrindinis" isMain="1">
    <info>______________________________________</info>
  </teismas>
  <bendra type="DocumentMetaData" name="metaDataControlId">
    <procesoNr>Civilinėje/Administracinėje byloje Nr.
Teisminio proceso Nr.</procesoNr>
  </bendra>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D99D-A20D-40DB-AC64-0FAFF772F7DB}">
  <ds:schemaRefs>
    <ds:schemaRef ds:uri="http://www.teismai.lt/ns/epp/document/metadata"/>
  </ds:schemaRefs>
</ds:datastoreItem>
</file>

<file path=customXml/itemProps2.xml><?xml version="1.0" encoding="utf-8"?>
<ds:datastoreItem xmlns:ds="http://schemas.openxmlformats.org/officeDocument/2006/customXml" ds:itemID="{79246B0C-D095-4C6B-BA65-D7C05D90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2385</Words>
  <Characters>16070</Characters>
  <Application>Microsoft Office Word</Application>
  <DocSecurity>4</DocSecurity>
  <Lines>133</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Ieškovas:</vt:lpstr>
      <vt:lpstr>Ieškovas:</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Ieškovas:</dc:title>
  <dc:creator>mildama</dc:creator>
  <cp:lastModifiedBy>STASIULIENĖ Nerija</cp:lastModifiedBy>
  <cp:revision>2</cp:revision>
  <cp:lastPrinted>2023-06-29T08:42:00Z</cp:lastPrinted>
  <dcterms:created xsi:type="dcterms:W3CDTF">2023-06-29T10:24:00Z</dcterms:created>
  <dcterms:modified xsi:type="dcterms:W3CDTF">2023-06-29T10:24:00Z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emplate">
    <vt:lpwstr>1687</vt:lpwstr>
  </property>
</Properties>
</file>